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76"/>
        <w:gridCol w:w="3119"/>
        <w:gridCol w:w="3543"/>
      </w:tblGrid>
      <w:tr w:rsidR="00853040" w:rsidRPr="00954C7C" w14:paraId="4DF1D492" w14:textId="77777777" w:rsidTr="00954C7C">
        <w:trPr>
          <w:trHeight w:val="841"/>
        </w:trPr>
        <w:tc>
          <w:tcPr>
            <w:tcW w:w="97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333399"/>
            <w:vAlign w:val="center"/>
          </w:tcPr>
          <w:p w14:paraId="67B96202" w14:textId="77777777" w:rsidR="00853040" w:rsidRPr="00954C7C" w:rsidRDefault="00853040" w:rsidP="00954C7C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54C7C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Prison Libraries </w:t>
            </w:r>
            <w:r w:rsidR="00970556" w:rsidRPr="00954C7C">
              <w:rPr>
                <w:rFonts w:ascii="Arial" w:hAnsi="Arial" w:cs="Arial"/>
                <w:b/>
                <w:color w:val="FFFFFF"/>
                <w:sz w:val="32"/>
                <w:szCs w:val="32"/>
              </w:rPr>
              <w:t>and</w:t>
            </w:r>
            <w:r w:rsidRPr="00954C7C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Prisoner Access to Legal Resources</w:t>
            </w:r>
          </w:p>
        </w:tc>
      </w:tr>
      <w:tr w:rsidR="000C6383" w:rsidRPr="00954C7C" w14:paraId="2E71EC92" w14:textId="77777777" w:rsidTr="00954C7C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74C9D1" w14:textId="77777777" w:rsidR="000C6383" w:rsidRPr="00954C7C" w:rsidRDefault="00942504" w:rsidP="00954C7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C7C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6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6F3C88" w14:textId="77777777" w:rsidR="000C6383" w:rsidRPr="00954C7C" w:rsidRDefault="003B03DC" w:rsidP="00954C7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4. Prisoner Services</w:t>
            </w:r>
          </w:p>
        </w:tc>
      </w:tr>
      <w:tr w:rsidR="00AC7331" w:rsidRPr="00954C7C" w14:paraId="57DBE3A3" w14:textId="77777777" w:rsidTr="00954C7C">
        <w:trPr>
          <w:trHeight w:val="454"/>
        </w:trPr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8D7B99" w14:textId="77777777" w:rsidR="00AC7331" w:rsidRPr="00954C7C" w:rsidRDefault="00AC7331" w:rsidP="00954C7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C7C">
              <w:rPr>
                <w:rFonts w:ascii="Arial" w:hAnsi="Arial" w:cs="Arial"/>
                <w:b/>
                <w:sz w:val="22"/>
                <w:szCs w:val="22"/>
              </w:rPr>
              <w:t>CR Number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CB7F43" w14:textId="77777777" w:rsidR="00AC7331" w:rsidRPr="00954C7C" w:rsidRDefault="00AC7331" w:rsidP="00954C7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4</w:t>
            </w:r>
            <w:r w:rsidR="0043290C" w:rsidRPr="00954C7C">
              <w:rPr>
                <w:rFonts w:ascii="Arial" w:hAnsi="Arial" w:cs="Arial"/>
                <w:sz w:val="22"/>
                <w:szCs w:val="22"/>
              </w:rPr>
              <w:t>.2.3</w:t>
            </w: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DE0FA6" w14:textId="77777777" w:rsidR="00AC7331" w:rsidRPr="00954C7C" w:rsidRDefault="00AC7331" w:rsidP="00954C7C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54C7C">
              <w:rPr>
                <w:rFonts w:ascii="Arial" w:hAnsi="Arial" w:cs="Arial"/>
                <w:b/>
                <w:sz w:val="22"/>
                <w:szCs w:val="22"/>
              </w:rPr>
              <w:t>Current Issue Date</w:t>
            </w: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0B12C5" w14:textId="77777777" w:rsidR="00AC7331" w:rsidRPr="00954C7C" w:rsidRDefault="00244D76" w:rsidP="00D47B2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ReturnHere"/>
            <w:bookmarkEnd w:id="0"/>
            <w:r>
              <w:rPr>
                <w:rFonts w:ascii="Arial" w:hAnsi="Arial" w:cs="Arial"/>
                <w:sz w:val="22"/>
                <w:szCs w:val="22"/>
              </w:rPr>
              <w:t>March</w:t>
            </w:r>
            <w:r w:rsidR="00AD0119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</w:tr>
      <w:tr w:rsidR="00AC7331" w:rsidRPr="00954C7C" w14:paraId="0BBB8796" w14:textId="77777777" w:rsidTr="00954C7C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B8B66A" w14:textId="77777777" w:rsidR="00AC7331" w:rsidRPr="00954C7C" w:rsidRDefault="00AC7331" w:rsidP="00954C7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C7C">
              <w:rPr>
                <w:rFonts w:ascii="Arial" w:hAnsi="Arial" w:cs="Arial"/>
                <w:b/>
                <w:sz w:val="22"/>
                <w:szCs w:val="22"/>
              </w:rPr>
              <w:t xml:space="preserve">Legislation &amp; Policy </w:t>
            </w:r>
          </w:p>
        </w:tc>
        <w:tc>
          <w:tcPr>
            <w:tcW w:w="6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3ABDF3" w14:textId="77777777" w:rsidR="00AC7331" w:rsidRDefault="00AC7331" w:rsidP="00954C7C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Corrections Act 1986</w:t>
            </w:r>
          </w:p>
          <w:p w14:paraId="1E95EB05" w14:textId="77777777" w:rsidR="00AD0119" w:rsidRPr="00954C7C" w:rsidRDefault="00AD0119" w:rsidP="00954C7C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Corrections Regulations 2019</w:t>
            </w:r>
          </w:p>
          <w:p w14:paraId="7865ED30" w14:textId="77777777" w:rsidR="00AC7331" w:rsidRDefault="00843388" w:rsidP="00954C7C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Charter of Human Rights and Responsibilities Act 2006</w:t>
            </w:r>
          </w:p>
          <w:p w14:paraId="79494A7D" w14:textId="77777777" w:rsidR="00AD0119" w:rsidRPr="00954C7C" w:rsidRDefault="00AD0119" w:rsidP="00954C7C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 Equality Act 2020</w:t>
            </w:r>
          </w:p>
        </w:tc>
      </w:tr>
      <w:tr w:rsidR="00AC7331" w:rsidRPr="00954C7C" w14:paraId="0D0345F3" w14:textId="77777777" w:rsidTr="00954C7C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4D47CE" w14:textId="77777777" w:rsidR="00AC7331" w:rsidRPr="00954C7C" w:rsidRDefault="00AC7331" w:rsidP="00954C7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C7C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6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C87A29" w14:textId="77777777" w:rsidR="00AC7331" w:rsidRPr="00954C7C" w:rsidRDefault="00AC7331" w:rsidP="00954C7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Prison</w:t>
            </w:r>
            <w:r w:rsidR="00955C83" w:rsidRPr="00954C7C">
              <w:rPr>
                <w:rFonts w:ascii="Arial" w:hAnsi="Arial" w:cs="Arial"/>
                <w:sz w:val="22"/>
                <w:szCs w:val="22"/>
              </w:rPr>
              <w:t>er</w:t>
            </w:r>
            <w:r w:rsidRPr="00954C7C">
              <w:rPr>
                <w:rFonts w:ascii="Arial" w:hAnsi="Arial" w:cs="Arial"/>
                <w:sz w:val="22"/>
                <w:szCs w:val="22"/>
              </w:rPr>
              <w:t xml:space="preserve"> Administration</w:t>
            </w:r>
            <w:r w:rsidR="00955C83" w:rsidRPr="00954C7C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</w:tc>
      </w:tr>
      <w:tr w:rsidR="00AC7331" w:rsidRPr="00954C7C" w14:paraId="2E579213" w14:textId="77777777" w:rsidTr="00954C7C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9F2097" w14:textId="77777777" w:rsidR="00AC7331" w:rsidRPr="00954C7C" w:rsidRDefault="00F235F6" w:rsidP="00954C7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C7C"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</w:p>
        </w:tc>
        <w:tc>
          <w:tcPr>
            <w:tcW w:w="6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B22C3A" w14:textId="77777777" w:rsidR="00AC7331" w:rsidRPr="00954C7C" w:rsidRDefault="00212695" w:rsidP="00954C7C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Legal Resource</w:t>
            </w:r>
            <w:r w:rsidR="003E6606" w:rsidRPr="00954C7C">
              <w:rPr>
                <w:rFonts w:ascii="Arial" w:hAnsi="Arial" w:cs="Arial"/>
                <w:sz w:val="22"/>
                <w:szCs w:val="22"/>
              </w:rPr>
              <w:t>s</w:t>
            </w:r>
            <w:r w:rsidRPr="00954C7C">
              <w:rPr>
                <w:rFonts w:ascii="Arial" w:hAnsi="Arial" w:cs="Arial"/>
                <w:sz w:val="22"/>
                <w:szCs w:val="22"/>
              </w:rPr>
              <w:t xml:space="preserve"> to be made available at Prison Library Location</w:t>
            </w:r>
            <w:r w:rsidR="00522D6E" w:rsidRPr="00954C7C">
              <w:rPr>
                <w:rFonts w:ascii="Arial" w:hAnsi="Arial" w:cs="Arial"/>
                <w:sz w:val="22"/>
                <w:szCs w:val="22"/>
              </w:rPr>
              <w:t>s</w:t>
            </w:r>
            <w:r w:rsidR="00F45B97" w:rsidRPr="00954C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4C7C">
              <w:rPr>
                <w:rFonts w:ascii="Arial" w:hAnsi="Arial" w:cs="Arial"/>
                <w:sz w:val="22"/>
                <w:szCs w:val="22"/>
              </w:rPr>
              <w:t xml:space="preserve">in </w:t>
            </w:r>
            <w:smartTag w:uri="urn:schemas-microsoft-com:office:smarttags" w:element="place">
              <w:smartTag w:uri="urn:schemas-microsoft-com:office:smarttags" w:element="State">
                <w:r w:rsidRPr="00954C7C">
                  <w:rPr>
                    <w:rFonts w:ascii="Arial" w:hAnsi="Arial" w:cs="Arial"/>
                    <w:sz w:val="22"/>
                    <w:szCs w:val="22"/>
                  </w:rPr>
                  <w:t>Victoria</w:t>
                </w:r>
              </w:smartTag>
            </w:smartTag>
          </w:p>
        </w:tc>
      </w:tr>
      <w:tr w:rsidR="00212695" w:rsidRPr="00954C7C" w14:paraId="28BE9484" w14:textId="77777777" w:rsidTr="00954C7C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8BB70B" w14:textId="77777777" w:rsidR="00212695" w:rsidRPr="00954C7C" w:rsidRDefault="00212695" w:rsidP="00954C7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C7C">
              <w:rPr>
                <w:rFonts w:ascii="Arial" w:hAnsi="Arial" w:cs="Arial"/>
                <w:b/>
                <w:sz w:val="22"/>
                <w:szCs w:val="22"/>
              </w:rPr>
              <w:t>Forms</w:t>
            </w:r>
          </w:p>
        </w:tc>
        <w:tc>
          <w:tcPr>
            <w:tcW w:w="6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FA2086" w14:textId="77777777" w:rsidR="00212695" w:rsidRPr="00954C7C" w:rsidRDefault="00212695" w:rsidP="00954C7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Prisoner Request for Legal Resource</w:t>
            </w:r>
          </w:p>
        </w:tc>
      </w:tr>
    </w:tbl>
    <w:p w14:paraId="32544BA5" w14:textId="77777777" w:rsidR="00C41E76" w:rsidRPr="00665BC3" w:rsidRDefault="008D20AD" w:rsidP="007409DF">
      <w:pPr>
        <w:numPr>
          <w:ilvl w:val="0"/>
          <w:numId w:val="10"/>
        </w:numPr>
        <w:tabs>
          <w:tab w:val="clear" w:pos="720"/>
        </w:tabs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665BC3">
        <w:rPr>
          <w:rFonts w:ascii="Arial" w:hAnsi="Arial" w:cs="Arial"/>
          <w:b/>
          <w:bCs/>
          <w:sz w:val="22"/>
          <w:szCs w:val="22"/>
        </w:rPr>
        <w:t>PURPOSE</w:t>
      </w:r>
    </w:p>
    <w:p w14:paraId="66E6BB8D" w14:textId="77777777" w:rsidR="00725342" w:rsidRDefault="00C41E76" w:rsidP="00725342">
      <w:pPr>
        <w:spacing w:before="120" w:after="120"/>
        <w:ind w:left="709"/>
        <w:rPr>
          <w:rFonts w:ascii="Arial" w:hAnsi="Arial" w:cs="Arial"/>
          <w:bCs/>
          <w:sz w:val="22"/>
          <w:szCs w:val="22"/>
        </w:rPr>
      </w:pPr>
      <w:r w:rsidRPr="00665BC3">
        <w:rPr>
          <w:rFonts w:ascii="Arial" w:hAnsi="Arial" w:cs="Arial"/>
          <w:sz w:val="22"/>
          <w:szCs w:val="22"/>
        </w:rPr>
        <w:t>To</w:t>
      </w:r>
      <w:r w:rsidR="00005772">
        <w:rPr>
          <w:rFonts w:ascii="Arial" w:hAnsi="Arial" w:cs="Arial"/>
          <w:sz w:val="22"/>
          <w:szCs w:val="22"/>
        </w:rPr>
        <w:t xml:space="preserve"> define the procedures to</w:t>
      </w:r>
      <w:r w:rsidRPr="00665BC3">
        <w:rPr>
          <w:rFonts w:ascii="Arial" w:hAnsi="Arial" w:cs="Arial"/>
          <w:sz w:val="22"/>
          <w:szCs w:val="22"/>
        </w:rPr>
        <w:t xml:space="preserve"> </w:t>
      </w:r>
      <w:r w:rsidR="000F168B">
        <w:rPr>
          <w:rFonts w:ascii="Arial" w:hAnsi="Arial" w:cs="Arial"/>
          <w:sz w:val="22"/>
          <w:szCs w:val="22"/>
        </w:rPr>
        <w:t xml:space="preserve">provide prisoners in </w:t>
      </w:r>
      <w:smartTag w:uri="urn:schemas-microsoft-com:office:smarttags" w:element="place">
        <w:smartTag w:uri="urn:schemas-microsoft-com:office:smarttags" w:element="State">
          <w:r w:rsidR="000F168B" w:rsidRPr="000F168B">
            <w:rPr>
              <w:rFonts w:ascii="Arial" w:hAnsi="Arial" w:cs="Arial"/>
              <w:sz w:val="22"/>
              <w:szCs w:val="22"/>
            </w:rPr>
            <w:t>Victoria</w:t>
          </w:r>
        </w:smartTag>
      </w:smartTag>
      <w:r w:rsidR="000F168B" w:rsidRPr="000F168B">
        <w:rPr>
          <w:rFonts w:ascii="Arial" w:hAnsi="Arial" w:cs="Arial"/>
          <w:bCs/>
          <w:sz w:val="22"/>
          <w:szCs w:val="22"/>
        </w:rPr>
        <w:t xml:space="preserve"> with</w:t>
      </w:r>
      <w:r w:rsidR="00725342">
        <w:rPr>
          <w:rFonts w:ascii="Arial" w:hAnsi="Arial" w:cs="Arial"/>
          <w:bCs/>
          <w:sz w:val="22"/>
          <w:szCs w:val="22"/>
        </w:rPr>
        <w:t>:</w:t>
      </w:r>
    </w:p>
    <w:p w14:paraId="3CB5FC6B" w14:textId="77777777" w:rsidR="00725342" w:rsidRDefault="000F168B" w:rsidP="007409DF">
      <w:pPr>
        <w:numPr>
          <w:ilvl w:val="0"/>
          <w:numId w:val="15"/>
        </w:numPr>
        <w:tabs>
          <w:tab w:val="clear" w:pos="1069"/>
        </w:tabs>
        <w:spacing w:before="40" w:after="40"/>
        <w:ind w:left="1134" w:hanging="425"/>
        <w:rPr>
          <w:rFonts w:ascii="Arial" w:hAnsi="Arial" w:cs="Arial"/>
          <w:bCs/>
          <w:sz w:val="22"/>
          <w:szCs w:val="22"/>
        </w:rPr>
      </w:pPr>
      <w:r w:rsidRPr="000F168B">
        <w:rPr>
          <w:rFonts w:ascii="Arial" w:hAnsi="Arial" w:cs="Arial"/>
          <w:bCs/>
          <w:sz w:val="22"/>
          <w:szCs w:val="22"/>
        </w:rPr>
        <w:t>opportunities to access books and materials through prison libraries</w:t>
      </w:r>
      <w:r w:rsidR="00725342">
        <w:rPr>
          <w:rFonts w:ascii="Arial" w:hAnsi="Arial" w:cs="Arial"/>
          <w:bCs/>
          <w:sz w:val="22"/>
          <w:szCs w:val="22"/>
        </w:rPr>
        <w:t>;</w:t>
      </w:r>
      <w:r w:rsidRPr="000F168B">
        <w:rPr>
          <w:rFonts w:ascii="Arial" w:hAnsi="Arial" w:cs="Arial"/>
          <w:bCs/>
          <w:sz w:val="22"/>
          <w:szCs w:val="22"/>
        </w:rPr>
        <w:t xml:space="preserve"> and </w:t>
      </w:r>
    </w:p>
    <w:p w14:paraId="2CA179CD" w14:textId="77777777" w:rsidR="000F168B" w:rsidRDefault="000F168B" w:rsidP="007409DF">
      <w:pPr>
        <w:numPr>
          <w:ilvl w:val="0"/>
          <w:numId w:val="15"/>
        </w:numPr>
        <w:tabs>
          <w:tab w:val="clear" w:pos="1069"/>
        </w:tabs>
        <w:spacing w:before="40" w:after="40"/>
        <w:ind w:left="1134" w:hanging="425"/>
        <w:rPr>
          <w:rFonts w:ascii="Arial" w:hAnsi="Arial" w:cs="Arial"/>
          <w:bCs/>
          <w:sz w:val="22"/>
          <w:szCs w:val="22"/>
        </w:rPr>
      </w:pPr>
      <w:r w:rsidRPr="000F168B">
        <w:rPr>
          <w:rFonts w:ascii="Arial" w:hAnsi="Arial" w:cs="Arial"/>
          <w:bCs/>
          <w:sz w:val="22"/>
          <w:szCs w:val="22"/>
        </w:rPr>
        <w:t>legal resources for the preparation and conduct of any ongoing or likely civil or criminal legal proceedings.</w:t>
      </w:r>
    </w:p>
    <w:p w14:paraId="49CA7AA6" w14:textId="77777777" w:rsidR="008D20AD" w:rsidRPr="00665BC3" w:rsidRDefault="008D20AD" w:rsidP="007409DF">
      <w:pPr>
        <w:numPr>
          <w:ilvl w:val="0"/>
          <w:numId w:val="10"/>
        </w:numPr>
        <w:tabs>
          <w:tab w:val="clear" w:pos="720"/>
        </w:tabs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665BC3">
        <w:rPr>
          <w:rFonts w:ascii="Arial" w:hAnsi="Arial" w:cs="Arial"/>
          <w:b/>
          <w:bCs/>
          <w:sz w:val="22"/>
          <w:szCs w:val="22"/>
        </w:rPr>
        <w:t>REQUIREMENT</w:t>
      </w:r>
    </w:p>
    <w:p w14:paraId="77D00F96" w14:textId="77777777" w:rsidR="00BD70E4" w:rsidRDefault="00932D1F" w:rsidP="0082397E">
      <w:pPr>
        <w:spacing w:before="120" w:after="120"/>
        <w:ind w:left="709"/>
        <w:rPr>
          <w:rFonts w:ascii="Arial" w:hAnsi="Arial" w:cs="Arial"/>
          <w:sz w:val="22"/>
          <w:szCs w:val="22"/>
        </w:rPr>
      </w:pPr>
      <w:r w:rsidRPr="0082397E">
        <w:rPr>
          <w:rFonts w:ascii="Arial" w:hAnsi="Arial" w:cs="Arial"/>
          <w:sz w:val="22"/>
          <w:szCs w:val="22"/>
        </w:rPr>
        <w:t>General Managers will</w:t>
      </w:r>
      <w:r w:rsidR="00BD70E4">
        <w:rPr>
          <w:rFonts w:ascii="Arial" w:hAnsi="Arial" w:cs="Arial"/>
          <w:sz w:val="22"/>
          <w:szCs w:val="22"/>
        </w:rPr>
        <w:t>:</w:t>
      </w:r>
    </w:p>
    <w:p w14:paraId="03F2F32B" w14:textId="77777777" w:rsidR="00BD095C" w:rsidRPr="001B5B11" w:rsidRDefault="00932D1F" w:rsidP="007409DF">
      <w:pPr>
        <w:numPr>
          <w:ilvl w:val="0"/>
          <w:numId w:val="15"/>
        </w:numPr>
        <w:tabs>
          <w:tab w:val="clear" w:pos="1069"/>
        </w:tabs>
        <w:spacing w:before="40" w:after="40"/>
        <w:ind w:left="1134" w:hanging="425"/>
        <w:rPr>
          <w:rFonts w:ascii="Arial" w:hAnsi="Arial" w:cs="Arial"/>
          <w:bCs/>
          <w:sz w:val="22"/>
          <w:szCs w:val="22"/>
        </w:rPr>
      </w:pPr>
      <w:r w:rsidRPr="001B5B11">
        <w:rPr>
          <w:rFonts w:ascii="Arial" w:hAnsi="Arial" w:cs="Arial"/>
          <w:bCs/>
          <w:sz w:val="22"/>
          <w:szCs w:val="22"/>
        </w:rPr>
        <w:t>develop processes to audit books and materials available to prisoners through prison libraries</w:t>
      </w:r>
      <w:r w:rsidR="00BD70E4" w:rsidRPr="001B5B11">
        <w:rPr>
          <w:rFonts w:ascii="Arial" w:hAnsi="Arial" w:cs="Arial"/>
          <w:bCs/>
          <w:sz w:val="22"/>
          <w:szCs w:val="22"/>
        </w:rPr>
        <w:t xml:space="preserve"> </w:t>
      </w:r>
      <w:r w:rsidRPr="001B5B11">
        <w:rPr>
          <w:rFonts w:ascii="Arial" w:hAnsi="Arial" w:cs="Arial"/>
          <w:bCs/>
          <w:sz w:val="22"/>
          <w:szCs w:val="22"/>
        </w:rPr>
        <w:t>to ensure that the books and materials are appropriate to the prison population</w:t>
      </w:r>
      <w:r w:rsidR="00BD70E4" w:rsidRPr="001B5B11">
        <w:rPr>
          <w:rFonts w:ascii="Arial" w:hAnsi="Arial" w:cs="Arial"/>
          <w:bCs/>
          <w:sz w:val="22"/>
          <w:szCs w:val="22"/>
        </w:rPr>
        <w:t xml:space="preserve">; and </w:t>
      </w:r>
    </w:p>
    <w:p w14:paraId="1A676DE6" w14:textId="77777777" w:rsidR="00BD70E4" w:rsidRPr="001B5B11" w:rsidRDefault="00BD70E4" w:rsidP="007409DF">
      <w:pPr>
        <w:numPr>
          <w:ilvl w:val="0"/>
          <w:numId w:val="15"/>
        </w:numPr>
        <w:tabs>
          <w:tab w:val="clear" w:pos="1069"/>
        </w:tabs>
        <w:spacing w:before="40" w:after="40"/>
        <w:ind w:left="1134" w:hanging="425"/>
        <w:rPr>
          <w:rFonts w:ascii="Arial" w:hAnsi="Arial" w:cs="Arial"/>
          <w:bCs/>
          <w:sz w:val="22"/>
          <w:szCs w:val="22"/>
        </w:rPr>
      </w:pPr>
      <w:r w:rsidRPr="001B5B11">
        <w:rPr>
          <w:rFonts w:ascii="Arial" w:hAnsi="Arial" w:cs="Arial"/>
          <w:bCs/>
          <w:sz w:val="22"/>
          <w:szCs w:val="22"/>
        </w:rPr>
        <w:t>establish process</w:t>
      </w:r>
      <w:r w:rsidR="0027342B" w:rsidRPr="001B5B11">
        <w:rPr>
          <w:rFonts w:ascii="Arial" w:hAnsi="Arial" w:cs="Arial"/>
          <w:bCs/>
          <w:sz w:val="22"/>
          <w:szCs w:val="22"/>
        </w:rPr>
        <w:t>es</w:t>
      </w:r>
      <w:r w:rsidR="00550D88">
        <w:rPr>
          <w:rFonts w:ascii="Arial" w:hAnsi="Arial" w:cs="Arial"/>
          <w:bCs/>
          <w:sz w:val="22"/>
          <w:szCs w:val="22"/>
        </w:rPr>
        <w:t xml:space="preserve"> and appoint dedicated staff</w:t>
      </w:r>
      <w:r w:rsidR="0027342B" w:rsidRPr="001B5B11">
        <w:rPr>
          <w:rFonts w:ascii="Arial" w:hAnsi="Arial" w:cs="Arial"/>
          <w:bCs/>
          <w:sz w:val="22"/>
          <w:szCs w:val="22"/>
        </w:rPr>
        <w:t xml:space="preserve"> to ensure that prisoners have access to </w:t>
      </w:r>
      <w:r w:rsidR="0027342B" w:rsidRPr="000F168B">
        <w:rPr>
          <w:rFonts w:ascii="Arial" w:hAnsi="Arial" w:cs="Arial"/>
          <w:bCs/>
          <w:sz w:val="22"/>
          <w:szCs w:val="22"/>
        </w:rPr>
        <w:t>legal resources</w:t>
      </w:r>
      <w:r w:rsidR="0027342B">
        <w:rPr>
          <w:rFonts w:ascii="Arial" w:hAnsi="Arial" w:cs="Arial"/>
          <w:bCs/>
          <w:sz w:val="22"/>
          <w:szCs w:val="22"/>
        </w:rPr>
        <w:t xml:space="preserve"> in defined circumstances.</w:t>
      </w:r>
    </w:p>
    <w:p w14:paraId="0CEFC9A7" w14:textId="77777777" w:rsidR="00C41E76" w:rsidRPr="00665BC3" w:rsidRDefault="008D20AD" w:rsidP="007409DF">
      <w:pPr>
        <w:numPr>
          <w:ilvl w:val="0"/>
          <w:numId w:val="10"/>
        </w:numPr>
        <w:tabs>
          <w:tab w:val="clear" w:pos="720"/>
        </w:tabs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665BC3">
        <w:rPr>
          <w:rFonts w:ascii="Arial" w:hAnsi="Arial" w:cs="Arial"/>
          <w:b/>
          <w:bCs/>
          <w:sz w:val="22"/>
          <w:szCs w:val="22"/>
        </w:rPr>
        <w:t>GUIDING PRINCIPLE</w:t>
      </w:r>
    </w:p>
    <w:p w14:paraId="6617CEE0" w14:textId="77777777" w:rsidR="001A6946" w:rsidRDefault="00DB6EC0" w:rsidP="0082397E">
      <w:pPr>
        <w:spacing w:before="120" w:after="120"/>
        <w:ind w:left="709"/>
        <w:rPr>
          <w:rFonts w:ascii="Arial" w:hAnsi="Arial" w:cs="Arial"/>
          <w:sz w:val="22"/>
          <w:szCs w:val="22"/>
        </w:rPr>
      </w:pPr>
      <w:r w:rsidRPr="0082397E">
        <w:rPr>
          <w:rFonts w:ascii="Arial" w:hAnsi="Arial" w:cs="Arial"/>
          <w:sz w:val="22"/>
          <w:szCs w:val="22"/>
        </w:rPr>
        <w:t xml:space="preserve">Section 25 of the </w:t>
      </w:r>
      <w:r w:rsidRPr="00D2145F">
        <w:rPr>
          <w:rFonts w:ascii="Arial" w:hAnsi="Arial" w:cs="Arial"/>
          <w:i/>
          <w:sz w:val="22"/>
          <w:szCs w:val="22"/>
        </w:rPr>
        <w:t xml:space="preserve">Charter </w:t>
      </w:r>
      <w:r w:rsidR="001A6946" w:rsidRPr="00D2145F">
        <w:rPr>
          <w:rFonts w:ascii="Arial" w:hAnsi="Arial" w:cs="Arial"/>
          <w:i/>
          <w:sz w:val="22"/>
          <w:szCs w:val="22"/>
        </w:rPr>
        <w:t>of Human Rights and Responsibilities Act</w:t>
      </w:r>
      <w:r w:rsidR="001A6946" w:rsidRPr="0082397E">
        <w:rPr>
          <w:rFonts w:ascii="Arial" w:hAnsi="Arial" w:cs="Arial"/>
          <w:sz w:val="22"/>
          <w:szCs w:val="22"/>
        </w:rPr>
        <w:t xml:space="preserve"> 2006 </w:t>
      </w:r>
      <w:r w:rsidRPr="0082397E">
        <w:rPr>
          <w:rFonts w:ascii="Arial" w:hAnsi="Arial" w:cs="Arial"/>
          <w:sz w:val="22"/>
          <w:szCs w:val="22"/>
        </w:rPr>
        <w:t>provides that</w:t>
      </w:r>
      <w:r w:rsidR="00665A4A" w:rsidRPr="0082397E">
        <w:rPr>
          <w:rFonts w:ascii="Arial" w:hAnsi="Arial" w:cs="Arial"/>
          <w:sz w:val="22"/>
          <w:szCs w:val="22"/>
        </w:rPr>
        <w:t xml:space="preserve"> </w:t>
      </w:r>
      <w:r w:rsidRPr="0082397E">
        <w:rPr>
          <w:rFonts w:ascii="Arial" w:hAnsi="Arial" w:cs="Arial"/>
          <w:sz w:val="22"/>
          <w:szCs w:val="22"/>
        </w:rPr>
        <w:t>a person charged with a criminal offence is entitled without discrimination to</w:t>
      </w:r>
      <w:r w:rsidR="00665A4A" w:rsidRPr="0082397E">
        <w:rPr>
          <w:rFonts w:ascii="Arial" w:hAnsi="Arial" w:cs="Arial"/>
          <w:sz w:val="22"/>
          <w:szCs w:val="22"/>
        </w:rPr>
        <w:t xml:space="preserve"> </w:t>
      </w:r>
      <w:r w:rsidRPr="0082397E">
        <w:rPr>
          <w:rFonts w:ascii="Arial" w:hAnsi="Arial" w:cs="Arial"/>
          <w:sz w:val="22"/>
          <w:szCs w:val="22"/>
        </w:rPr>
        <w:t xml:space="preserve">have adequate time and facilities to prepare </w:t>
      </w:r>
      <w:r w:rsidR="00C06A23">
        <w:rPr>
          <w:rFonts w:ascii="Arial" w:hAnsi="Arial" w:cs="Arial"/>
          <w:sz w:val="22"/>
          <w:szCs w:val="22"/>
        </w:rPr>
        <w:t xml:space="preserve">their </w:t>
      </w:r>
      <w:r w:rsidRPr="0082397E">
        <w:rPr>
          <w:rFonts w:ascii="Arial" w:hAnsi="Arial" w:cs="Arial"/>
          <w:sz w:val="22"/>
          <w:szCs w:val="22"/>
        </w:rPr>
        <w:t>defence</w:t>
      </w:r>
      <w:r w:rsidR="00665A4A" w:rsidRPr="0082397E">
        <w:rPr>
          <w:rFonts w:ascii="Arial" w:hAnsi="Arial" w:cs="Arial"/>
          <w:sz w:val="22"/>
          <w:szCs w:val="22"/>
        </w:rPr>
        <w:t>.</w:t>
      </w:r>
    </w:p>
    <w:p w14:paraId="3A6864F5" w14:textId="77777777" w:rsidR="00244D76" w:rsidRPr="0082397E" w:rsidRDefault="00244D76" w:rsidP="0082397E">
      <w:pPr>
        <w:spacing w:before="120" w:after="120"/>
        <w:ind w:left="709"/>
        <w:rPr>
          <w:rFonts w:ascii="Arial" w:hAnsi="Arial" w:cs="Arial"/>
          <w:sz w:val="22"/>
          <w:szCs w:val="22"/>
        </w:rPr>
      </w:pPr>
    </w:p>
    <w:p w14:paraId="51F5CEF7" w14:textId="77777777" w:rsidR="00234C8A" w:rsidRPr="00665BC3" w:rsidRDefault="00234C8A" w:rsidP="007409DF">
      <w:pPr>
        <w:numPr>
          <w:ilvl w:val="0"/>
          <w:numId w:val="10"/>
        </w:numPr>
        <w:tabs>
          <w:tab w:val="clear" w:pos="720"/>
        </w:tabs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665BC3">
        <w:rPr>
          <w:rFonts w:ascii="Arial" w:hAnsi="Arial" w:cs="Arial"/>
          <w:b/>
          <w:bCs/>
          <w:sz w:val="22"/>
          <w:szCs w:val="22"/>
        </w:rPr>
        <w:lastRenderedPageBreak/>
        <w:t>C</w:t>
      </w:r>
      <w:r w:rsidR="008D20AD" w:rsidRPr="00665BC3">
        <w:rPr>
          <w:rFonts w:ascii="Arial" w:hAnsi="Arial" w:cs="Arial"/>
          <w:b/>
          <w:bCs/>
          <w:sz w:val="22"/>
          <w:szCs w:val="22"/>
        </w:rPr>
        <w:t>ONTEXT</w:t>
      </w:r>
    </w:p>
    <w:p w14:paraId="5E11A9E7" w14:textId="77777777" w:rsidR="00932D1F" w:rsidRDefault="00932D1F" w:rsidP="007022A6">
      <w:pPr>
        <w:ind w:left="709"/>
        <w:rPr>
          <w:rFonts w:ascii="Arial" w:hAnsi="Arial" w:cs="Arial"/>
          <w:bCs/>
          <w:sz w:val="22"/>
          <w:szCs w:val="22"/>
        </w:rPr>
      </w:pPr>
      <w:r w:rsidRPr="007022A6">
        <w:rPr>
          <w:rFonts w:ascii="Arial" w:hAnsi="Arial" w:cs="Arial"/>
          <w:bCs/>
          <w:sz w:val="22"/>
          <w:szCs w:val="22"/>
        </w:rPr>
        <w:t xml:space="preserve">Prisoners are to be able to access prison libraries and resources in preparation for civil or criminal legal proceedings, as well as for education or recreational needs.  </w:t>
      </w:r>
    </w:p>
    <w:p w14:paraId="66AFEA64" w14:textId="77777777" w:rsidR="00C41E76" w:rsidRDefault="00680891" w:rsidP="007409DF">
      <w:pPr>
        <w:numPr>
          <w:ilvl w:val="0"/>
          <w:numId w:val="10"/>
        </w:numPr>
        <w:tabs>
          <w:tab w:val="clear" w:pos="720"/>
        </w:tabs>
        <w:spacing w:before="240"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INSTRUCTION</w:t>
      </w:r>
    </w:p>
    <w:p w14:paraId="05BFF89D" w14:textId="77777777" w:rsidR="00665A4A" w:rsidRPr="0082397E" w:rsidRDefault="00CF2286" w:rsidP="007409DF">
      <w:pPr>
        <w:numPr>
          <w:ilvl w:val="1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Library b</w:t>
      </w:r>
      <w:r w:rsidR="00665A4A" w:rsidRPr="0082397E">
        <w:rPr>
          <w:rFonts w:ascii="Arial" w:hAnsi="Arial" w:cs="Arial"/>
          <w:b/>
          <w:bCs/>
          <w:sz w:val="22"/>
          <w:szCs w:val="22"/>
        </w:rPr>
        <w:t xml:space="preserve">ooks and materials </w:t>
      </w:r>
      <w:r w:rsidR="00046429" w:rsidRPr="0082397E">
        <w:rPr>
          <w:rFonts w:ascii="Arial" w:hAnsi="Arial" w:cs="Arial"/>
          <w:b/>
          <w:bCs/>
          <w:sz w:val="22"/>
          <w:szCs w:val="22"/>
        </w:rPr>
        <w:t>deemed to be inappropriate</w:t>
      </w:r>
    </w:p>
    <w:p w14:paraId="30B1634C" w14:textId="77777777" w:rsidR="00046429" w:rsidRPr="00046429" w:rsidRDefault="00046429" w:rsidP="001B5B11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 w:rsidRPr="00BD095C">
        <w:rPr>
          <w:rFonts w:ascii="Arial" w:hAnsi="Arial" w:cs="Arial"/>
          <w:bCs/>
          <w:sz w:val="22"/>
          <w:szCs w:val="22"/>
        </w:rPr>
        <w:t>General Manager</w:t>
      </w:r>
      <w:r>
        <w:rPr>
          <w:rFonts w:ascii="Arial" w:hAnsi="Arial" w:cs="Arial"/>
          <w:bCs/>
          <w:sz w:val="22"/>
          <w:szCs w:val="22"/>
        </w:rPr>
        <w:t>s</w:t>
      </w:r>
      <w:r w:rsidRPr="00BD095C">
        <w:rPr>
          <w:rFonts w:ascii="Arial" w:hAnsi="Arial" w:cs="Arial"/>
          <w:bCs/>
          <w:sz w:val="22"/>
          <w:szCs w:val="22"/>
        </w:rPr>
        <w:t xml:space="preserve"> may prohibit access to books and materials which are deemed inappropriate.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D095C">
        <w:rPr>
          <w:rFonts w:ascii="Arial" w:hAnsi="Arial" w:cs="Arial"/>
          <w:bCs/>
          <w:sz w:val="22"/>
          <w:szCs w:val="22"/>
        </w:rPr>
        <w:t xml:space="preserve">Consultation on the appropriateness of such books or materials may take place with Corrections Victoria units including the Operations Division, the Offender Management </w:t>
      </w:r>
      <w:r w:rsidR="00D47B26">
        <w:rPr>
          <w:rFonts w:ascii="Arial" w:hAnsi="Arial" w:cs="Arial"/>
          <w:bCs/>
          <w:sz w:val="22"/>
          <w:szCs w:val="22"/>
        </w:rPr>
        <w:t>Division</w:t>
      </w:r>
      <w:r w:rsidR="005A3C8A">
        <w:rPr>
          <w:rFonts w:ascii="Arial" w:hAnsi="Arial" w:cs="Arial"/>
          <w:bCs/>
          <w:sz w:val="22"/>
          <w:szCs w:val="22"/>
        </w:rPr>
        <w:t xml:space="preserve">, the Sentence Management </w:t>
      </w:r>
      <w:r w:rsidR="00F93F93">
        <w:rPr>
          <w:rFonts w:ascii="Arial" w:hAnsi="Arial" w:cs="Arial"/>
          <w:bCs/>
          <w:sz w:val="22"/>
          <w:szCs w:val="22"/>
        </w:rPr>
        <w:t xml:space="preserve">Division </w:t>
      </w:r>
      <w:r w:rsidR="005A3C8A">
        <w:rPr>
          <w:rFonts w:ascii="Arial" w:hAnsi="Arial" w:cs="Arial"/>
          <w:bCs/>
          <w:sz w:val="22"/>
          <w:szCs w:val="22"/>
        </w:rPr>
        <w:t>and the Security and Intelligence Division.</w:t>
      </w:r>
    </w:p>
    <w:p w14:paraId="203B204C" w14:textId="77777777" w:rsidR="00046429" w:rsidRDefault="00046429" w:rsidP="001B5B11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Cs/>
          <w:sz w:val="22"/>
          <w:szCs w:val="22"/>
        </w:rPr>
      </w:pPr>
      <w:r w:rsidRPr="00BD095C">
        <w:rPr>
          <w:rFonts w:ascii="Arial" w:hAnsi="Arial" w:cs="Arial"/>
          <w:bCs/>
          <w:sz w:val="22"/>
          <w:szCs w:val="22"/>
        </w:rPr>
        <w:t>Books which may be prohibited include those which:</w:t>
      </w:r>
    </w:p>
    <w:p w14:paraId="1752B43E" w14:textId="77777777" w:rsidR="00046429" w:rsidRPr="00BD095C" w:rsidRDefault="00046429" w:rsidP="007409DF">
      <w:pPr>
        <w:numPr>
          <w:ilvl w:val="0"/>
          <w:numId w:val="15"/>
        </w:numPr>
        <w:tabs>
          <w:tab w:val="clear" w:pos="1069"/>
        </w:tabs>
        <w:spacing w:before="40" w:after="40"/>
        <w:ind w:left="1134" w:hanging="425"/>
        <w:rPr>
          <w:rFonts w:ascii="Arial" w:hAnsi="Arial" w:cs="Arial"/>
          <w:bCs/>
          <w:sz w:val="22"/>
          <w:szCs w:val="22"/>
        </w:rPr>
      </w:pPr>
      <w:r w:rsidRPr="00BD095C">
        <w:rPr>
          <w:rFonts w:ascii="Arial" w:hAnsi="Arial" w:cs="Arial"/>
          <w:bCs/>
          <w:sz w:val="22"/>
          <w:szCs w:val="22"/>
        </w:rPr>
        <w:t>glorify crime or criminals; or</w:t>
      </w:r>
    </w:p>
    <w:p w14:paraId="5AD95D94" w14:textId="77777777" w:rsidR="00046429" w:rsidRPr="00BD095C" w:rsidRDefault="00046429" w:rsidP="007409DF">
      <w:pPr>
        <w:numPr>
          <w:ilvl w:val="0"/>
          <w:numId w:val="15"/>
        </w:numPr>
        <w:tabs>
          <w:tab w:val="clear" w:pos="1069"/>
        </w:tabs>
        <w:spacing w:before="40" w:after="40"/>
        <w:ind w:left="1134" w:hanging="425"/>
        <w:rPr>
          <w:rFonts w:ascii="Arial" w:hAnsi="Arial" w:cs="Arial"/>
          <w:bCs/>
          <w:sz w:val="22"/>
          <w:szCs w:val="22"/>
        </w:rPr>
      </w:pPr>
      <w:r w:rsidRPr="00BD095C">
        <w:rPr>
          <w:rFonts w:ascii="Arial" w:hAnsi="Arial" w:cs="Arial"/>
          <w:bCs/>
          <w:sz w:val="22"/>
          <w:szCs w:val="22"/>
        </w:rPr>
        <w:t>are principally concerned with criminal activities, violence or drug use; or</w:t>
      </w:r>
    </w:p>
    <w:p w14:paraId="5FE7D34D" w14:textId="77777777" w:rsidR="00046429" w:rsidRDefault="00046429" w:rsidP="003A4453">
      <w:pPr>
        <w:numPr>
          <w:ilvl w:val="0"/>
          <w:numId w:val="15"/>
        </w:numPr>
        <w:tabs>
          <w:tab w:val="clear" w:pos="1069"/>
        </w:tabs>
        <w:spacing w:before="40" w:after="120"/>
        <w:ind w:left="1134" w:hanging="425"/>
        <w:rPr>
          <w:rFonts w:ascii="Arial" w:hAnsi="Arial" w:cs="Arial"/>
          <w:bCs/>
          <w:sz w:val="22"/>
          <w:szCs w:val="22"/>
        </w:rPr>
      </w:pPr>
      <w:r w:rsidRPr="00BD095C">
        <w:rPr>
          <w:rFonts w:ascii="Arial" w:hAnsi="Arial" w:cs="Arial"/>
          <w:bCs/>
          <w:sz w:val="22"/>
          <w:szCs w:val="22"/>
        </w:rPr>
        <w:t xml:space="preserve">contain images of children where such books </w:t>
      </w:r>
      <w:r>
        <w:rPr>
          <w:rFonts w:ascii="Arial" w:hAnsi="Arial" w:cs="Arial"/>
          <w:bCs/>
          <w:sz w:val="22"/>
          <w:szCs w:val="22"/>
        </w:rPr>
        <w:t>can</w:t>
      </w:r>
      <w:r w:rsidRPr="00BD095C">
        <w:rPr>
          <w:rFonts w:ascii="Arial" w:hAnsi="Arial" w:cs="Arial"/>
          <w:bCs/>
          <w:sz w:val="22"/>
          <w:szCs w:val="22"/>
        </w:rPr>
        <w:t xml:space="preserve"> be accessed by child sex offenders.</w:t>
      </w:r>
    </w:p>
    <w:p w14:paraId="5BA21753" w14:textId="77777777" w:rsidR="00D47B26" w:rsidRDefault="00D47B26" w:rsidP="001B5B11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Prisoners are not permitted to access a Melways and the White Pages telephone directory.</w:t>
      </w:r>
    </w:p>
    <w:p w14:paraId="7465A9A2" w14:textId="77777777" w:rsidR="00046429" w:rsidRPr="00094828" w:rsidRDefault="00046429" w:rsidP="001B5B11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Hard </w:t>
      </w:r>
      <w:r w:rsidRPr="002F78F8">
        <w:rPr>
          <w:rFonts w:ascii="Arial" w:hAnsi="Arial" w:cs="Arial"/>
          <w:bCs/>
          <w:sz w:val="22"/>
          <w:szCs w:val="22"/>
        </w:rPr>
        <w:t xml:space="preserve">covered </w:t>
      </w:r>
      <w:r w:rsidRPr="00665A4A">
        <w:rPr>
          <w:rFonts w:ascii="Arial" w:hAnsi="Arial" w:cs="Arial"/>
          <w:bCs/>
          <w:sz w:val="22"/>
          <w:szCs w:val="22"/>
        </w:rPr>
        <w:t xml:space="preserve">books are not permitted in </w:t>
      </w:r>
      <w:r w:rsidR="00817201">
        <w:rPr>
          <w:rFonts w:ascii="Arial" w:hAnsi="Arial" w:cs="Arial"/>
          <w:bCs/>
          <w:sz w:val="22"/>
          <w:szCs w:val="22"/>
        </w:rPr>
        <w:t xml:space="preserve">management and </w:t>
      </w:r>
      <w:r w:rsidRPr="00665A4A">
        <w:rPr>
          <w:rFonts w:ascii="Arial" w:hAnsi="Arial" w:cs="Arial"/>
          <w:bCs/>
          <w:sz w:val="22"/>
          <w:szCs w:val="22"/>
        </w:rPr>
        <w:t xml:space="preserve">high security units unless General Manager approval is provided and appropriate security </w:t>
      </w:r>
      <w:r w:rsidR="005A3C8A">
        <w:rPr>
          <w:rFonts w:ascii="Arial" w:hAnsi="Arial" w:cs="Arial"/>
          <w:bCs/>
          <w:sz w:val="22"/>
          <w:szCs w:val="22"/>
        </w:rPr>
        <w:t>measures are</w:t>
      </w:r>
      <w:r w:rsidRPr="00665A4A">
        <w:rPr>
          <w:rFonts w:ascii="Arial" w:hAnsi="Arial" w:cs="Arial"/>
          <w:bCs/>
          <w:sz w:val="22"/>
          <w:szCs w:val="22"/>
        </w:rPr>
        <w:t xml:space="preserve"> in place.  </w:t>
      </w:r>
    </w:p>
    <w:p w14:paraId="7B29ADEC" w14:textId="77777777" w:rsidR="00CF2286" w:rsidRPr="0082397E" w:rsidRDefault="00CF2286" w:rsidP="007409DF">
      <w:pPr>
        <w:numPr>
          <w:ilvl w:val="1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409DF">
        <w:rPr>
          <w:rFonts w:ascii="Arial" w:hAnsi="Arial" w:cs="Arial"/>
          <w:b/>
          <w:bCs/>
          <w:sz w:val="22"/>
          <w:szCs w:val="22"/>
        </w:rPr>
        <w:t>Legal Resources</w:t>
      </w:r>
      <w:r w:rsidRPr="0082397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024387" w14:textId="77777777" w:rsidR="00094828" w:rsidRPr="00094828" w:rsidRDefault="00094828" w:rsidP="001B5B11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Cs/>
          <w:sz w:val="22"/>
          <w:szCs w:val="22"/>
        </w:rPr>
      </w:pPr>
      <w:r w:rsidRPr="00094828">
        <w:rPr>
          <w:rFonts w:ascii="Arial" w:hAnsi="Arial" w:cs="Arial"/>
          <w:bCs/>
          <w:sz w:val="22"/>
          <w:szCs w:val="22"/>
        </w:rPr>
        <w:t>Prisoners with ongoing or anticipated criminal or civil legal proceedings are encouraged to seek the assistance of professional legal counsel.  Where a prisoner declines the assistance of professional legal counsel, Corrections Victoria will assist as far as is practicable to ensure that the prisoner has sufficient access to legal resources.</w:t>
      </w:r>
    </w:p>
    <w:p w14:paraId="36E55135" w14:textId="77777777" w:rsidR="00094828" w:rsidRPr="00094828" w:rsidRDefault="00094828" w:rsidP="001B5B11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Cs/>
          <w:sz w:val="22"/>
          <w:szCs w:val="22"/>
        </w:rPr>
      </w:pPr>
      <w:r w:rsidRPr="00094828">
        <w:rPr>
          <w:rFonts w:ascii="Arial" w:hAnsi="Arial" w:cs="Arial"/>
          <w:bCs/>
          <w:sz w:val="22"/>
          <w:szCs w:val="22"/>
        </w:rPr>
        <w:t>All libraries at maximum and medium</w:t>
      </w:r>
      <w:r w:rsidR="00A5113F">
        <w:rPr>
          <w:rFonts w:ascii="Arial" w:hAnsi="Arial" w:cs="Arial"/>
          <w:bCs/>
          <w:sz w:val="22"/>
          <w:szCs w:val="22"/>
        </w:rPr>
        <w:t>-</w:t>
      </w:r>
      <w:r w:rsidRPr="00094828">
        <w:rPr>
          <w:rFonts w:ascii="Arial" w:hAnsi="Arial" w:cs="Arial"/>
          <w:bCs/>
          <w:sz w:val="22"/>
          <w:szCs w:val="22"/>
        </w:rPr>
        <w:t xml:space="preserve">security prison locations in Victoria </w:t>
      </w:r>
      <w:r w:rsidR="00AD0119">
        <w:rPr>
          <w:rFonts w:ascii="Arial" w:hAnsi="Arial" w:cs="Arial"/>
          <w:bCs/>
          <w:sz w:val="22"/>
          <w:szCs w:val="22"/>
        </w:rPr>
        <w:t>must</w:t>
      </w:r>
      <w:r w:rsidR="00AD0119" w:rsidRPr="00094828">
        <w:rPr>
          <w:rFonts w:ascii="Arial" w:hAnsi="Arial" w:cs="Arial"/>
          <w:bCs/>
          <w:sz w:val="22"/>
          <w:szCs w:val="22"/>
        </w:rPr>
        <w:t xml:space="preserve"> </w:t>
      </w:r>
      <w:r w:rsidRPr="00094828">
        <w:rPr>
          <w:rFonts w:ascii="Arial" w:hAnsi="Arial" w:cs="Arial"/>
          <w:bCs/>
          <w:sz w:val="22"/>
          <w:szCs w:val="22"/>
        </w:rPr>
        <w:t xml:space="preserve">maintain a standard set of recommended legal texts. </w:t>
      </w:r>
      <w:r w:rsidR="00051B67">
        <w:rPr>
          <w:rFonts w:ascii="Arial" w:hAnsi="Arial" w:cs="Arial"/>
          <w:bCs/>
          <w:sz w:val="22"/>
          <w:szCs w:val="22"/>
        </w:rPr>
        <w:t xml:space="preserve"> Refer to the attachment </w:t>
      </w:r>
      <w:r w:rsidR="00051B67" w:rsidRPr="00051B67">
        <w:rPr>
          <w:rFonts w:ascii="Arial" w:hAnsi="Arial" w:cs="Arial"/>
          <w:bCs/>
          <w:color w:val="333399"/>
          <w:u w:val="single"/>
        </w:rPr>
        <w:t xml:space="preserve">Legal Resources to be made available at Prison Library Locations in </w:t>
      </w:r>
      <w:smartTag w:uri="urn:schemas-microsoft-com:office:smarttags" w:element="place">
        <w:smartTag w:uri="urn:schemas-microsoft-com:office:smarttags" w:element="State">
          <w:r w:rsidR="00051B67" w:rsidRPr="00051B67">
            <w:rPr>
              <w:rFonts w:ascii="Arial" w:hAnsi="Arial" w:cs="Arial"/>
              <w:bCs/>
              <w:color w:val="333399"/>
              <w:u w:val="single"/>
            </w:rPr>
            <w:t>Victoria</w:t>
          </w:r>
        </w:smartTag>
      </w:smartTag>
      <w:r w:rsidR="00051B67">
        <w:rPr>
          <w:rFonts w:ascii="Arial" w:hAnsi="Arial" w:cs="Arial"/>
          <w:bCs/>
          <w:sz w:val="22"/>
          <w:szCs w:val="22"/>
        </w:rPr>
        <w:t xml:space="preserve">. </w:t>
      </w:r>
      <w:r w:rsidRPr="00094828">
        <w:rPr>
          <w:rFonts w:ascii="Arial" w:hAnsi="Arial" w:cs="Arial"/>
          <w:bCs/>
          <w:sz w:val="22"/>
          <w:szCs w:val="22"/>
        </w:rPr>
        <w:t xml:space="preserve"> Public prisons </w:t>
      </w:r>
      <w:r w:rsidR="00AD0119">
        <w:rPr>
          <w:rFonts w:ascii="Arial" w:hAnsi="Arial" w:cs="Arial"/>
          <w:bCs/>
          <w:sz w:val="22"/>
          <w:szCs w:val="22"/>
        </w:rPr>
        <w:t>must</w:t>
      </w:r>
      <w:r w:rsidR="00AD0119" w:rsidRPr="00094828">
        <w:rPr>
          <w:rFonts w:ascii="Arial" w:hAnsi="Arial" w:cs="Arial"/>
          <w:bCs/>
          <w:sz w:val="22"/>
          <w:szCs w:val="22"/>
        </w:rPr>
        <w:t xml:space="preserve"> </w:t>
      </w:r>
      <w:r w:rsidRPr="00094828">
        <w:rPr>
          <w:rFonts w:ascii="Arial" w:hAnsi="Arial" w:cs="Arial"/>
          <w:bCs/>
          <w:sz w:val="22"/>
          <w:szCs w:val="22"/>
        </w:rPr>
        <w:t xml:space="preserve">share </w:t>
      </w:r>
      <w:r w:rsidR="00D47B26">
        <w:rPr>
          <w:rFonts w:ascii="Arial" w:hAnsi="Arial" w:cs="Arial"/>
          <w:bCs/>
          <w:sz w:val="22"/>
          <w:szCs w:val="22"/>
        </w:rPr>
        <w:t xml:space="preserve">paper copies of </w:t>
      </w:r>
      <w:r w:rsidRPr="00094828">
        <w:rPr>
          <w:rFonts w:ascii="Arial" w:hAnsi="Arial" w:cs="Arial"/>
          <w:bCs/>
          <w:sz w:val="22"/>
          <w:szCs w:val="22"/>
        </w:rPr>
        <w:t>these resources with minimum</w:t>
      </w:r>
      <w:r w:rsidR="00A5113F">
        <w:rPr>
          <w:rFonts w:ascii="Arial" w:hAnsi="Arial" w:cs="Arial"/>
          <w:bCs/>
          <w:sz w:val="22"/>
          <w:szCs w:val="22"/>
        </w:rPr>
        <w:t>-</w:t>
      </w:r>
      <w:r w:rsidRPr="00094828">
        <w:rPr>
          <w:rFonts w:ascii="Arial" w:hAnsi="Arial" w:cs="Arial"/>
          <w:bCs/>
          <w:sz w:val="22"/>
          <w:szCs w:val="22"/>
        </w:rPr>
        <w:t xml:space="preserve">security prisons as required.  </w:t>
      </w:r>
    </w:p>
    <w:p w14:paraId="16693CD1" w14:textId="77777777" w:rsidR="00094828" w:rsidRPr="00094828" w:rsidRDefault="00C35FD4" w:rsidP="001B5B11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B82DA3">
        <w:rPr>
          <w:rFonts w:ascii="Arial" w:hAnsi="Arial" w:cs="Arial"/>
          <w:bCs/>
          <w:sz w:val="22"/>
          <w:szCs w:val="22"/>
        </w:rPr>
        <w:t>L</w:t>
      </w:r>
      <w:r w:rsidR="00817201">
        <w:rPr>
          <w:rFonts w:ascii="Arial" w:hAnsi="Arial" w:cs="Arial"/>
          <w:bCs/>
          <w:sz w:val="22"/>
          <w:szCs w:val="22"/>
        </w:rPr>
        <w:t xml:space="preserve">ibrary at the </w:t>
      </w:r>
      <w:r w:rsidR="00CE4AD9" w:rsidRPr="00094828">
        <w:rPr>
          <w:rFonts w:ascii="Arial" w:hAnsi="Arial" w:cs="Arial"/>
          <w:bCs/>
          <w:sz w:val="22"/>
          <w:szCs w:val="22"/>
        </w:rPr>
        <w:t>M</w:t>
      </w:r>
      <w:r w:rsidR="00CE4AD9">
        <w:rPr>
          <w:rFonts w:ascii="Arial" w:hAnsi="Arial" w:cs="Arial"/>
          <w:bCs/>
          <w:sz w:val="22"/>
          <w:szCs w:val="22"/>
        </w:rPr>
        <w:t xml:space="preserve">etropolitan </w:t>
      </w:r>
      <w:r w:rsidR="00094828" w:rsidRPr="00094828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emand </w:t>
      </w:r>
      <w:r w:rsidR="00094828" w:rsidRPr="00094828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entre (MRC)</w:t>
      </w:r>
      <w:r w:rsidR="00094828" w:rsidRPr="00094828">
        <w:rPr>
          <w:rFonts w:ascii="Arial" w:hAnsi="Arial" w:cs="Arial"/>
          <w:bCs/>
          <w:sz w:val="22"/>
          <w:szCs w:val="22"/>
        </w:rPr>
        <w:t xml:space="preserve"> maintains</w:t>
      </w:r>
      <w:r w:rsidR="00CE4AD9">
        <w:rPr>
          <w:rFonts w:ascii="Arial" w:hAnsi="Arial" w:cs="Arial"/>
          <w:bCs/>
          <w:sz w:val="22"/>
          <w:szCs w:val="22"/>
        </w:rPr>
        <w:t xml:space="preserve"> </w:t>
      </w:r>
      <w:r w:rsidR="00817201">
        <w:rPr>
          <w:rFonts w:ascii="Arial" w:hAnsi="Arial" w:cs="Arial"/>
          <w:bCs/>
          <w:sz w:val="22"/>
          <w:szCs w:val="22"/>
        </w:rPr>
        <w:t>a</w:t>
      </w:r>
      <w:r w:rsidR="00D47B26">
        <w:rPr>
          <w:rFonts w:ascii="Arial" w:hAnsi="Arial" w:cs="Arial"/>
          <w:bCs/>
          <w:sz w:val="22"/>
          <w:szCs w:val="22"/>
        </w:rPr>
        <w:t>n up-to-date</w:t>
      </w:r>
      <w:r w:rsidR="00817201">
        <w:rPr>
          <w:rFonts w:ascii="Arial" w:hAnsi="Arial" w:cs="Arial"/>
          <w:bCs/>
          <w:sz w:val="22"/>
          <w:szCs w:val="22"/>
        </w:rPr>
        <w:t xml:space="preserve"> copy of the loose</w:t>
      </w:r>
      <w:r w:rsidR="00AD0119">
        <w:rPr>
          <w:rFonts w:ascii="Arial" w:hAnsi="Arial" w:cs="Arial"/>
          <w:bCs/>
          <w:sz w:val="22"/>
          <w:szCs w:val="22"/>
        </w:rPr>
        <w:t>-</w:t>
      </w:r>
      <w:r w:rsidR="00817201">
        <w:rPr>
          <w:rFonts w:ascii="Arial" w:hAnsi="Arial" w:cs="Arial"/>
          <w:bCs/>
          <w:sz w:val="22"/>
          <w:szCs w:val="22"/>
        </w:rPr>
        <w:t xml:space="preserve">leaf </w:t>
      </w:r>
      <w:r w:rsidR="00CE4AD9">
        <w:rPr>
          <w:rFonts w:ascii="Arial" w:hAnsi="Arial" w:cs="Arial"/>
          <w:bCs/>
          <w:sz w:val="22"/>
          <w:szCs w:val="22"/>
        </w:rPr>
        <w:t>Springvale Legal Services Lawyers Practice Manual.</w:t>
      </w:r>
      <w:r w:rsidR="00094828" w:rsidRPr="00094828">
        <w:rPr>
          <w:rFonts w:ascii="Arial" w:hAnsi="Arial" w:cs="Arial"/>
          <w:bCs/>
          <w:sz w:val="22"/>
          <w:szCs w:val="22"/>
        </w:rPr>
        <w:t xml:space="preserve"> </w:t>
      </w:r>
      <w:r w:rsidR="007B53B7">
        <w:rPr>
          <w:rFonts w:ascii="Arial" w:hAnsi="Arial" w:cs="Arial"/>
          <w:bCs/>
          <w:sz w:val="22"/>
          <w:szCs w:val="22"/>
        </w:rPr>
        <w:t xml:space="preserve"> </w:t>
      </w:r>
      <w:r w:rsidR="00094828" w:rsidRPr="00094828">
        <w:rPr>
          <w:rFonts w:ascii="Arial" w:hAnsi="Arial" w:cs="Arial"/>
          <w:bCs/>
          <w:sz w:val="22"/>
          <w:szCs w:val="22"/>
        </w:rPr>
        <w:t xml:space="preserve">Prisoners may make formal application for </w:t>
      </w:r>
      <w:r w:rsidR="00817201">
        <w:rPr>
          <w:rFonts w:ascii="Arial" w:hAnsi="Arial" w:cs="Arial"/>
          <w:bCs/>
          <w:sz w:val="22"/>
          <w:szCs w:val="22"/>
        </w:rPr>
        <w:t xml:space="preserve">copies of </w:t>
      </w:r>
      <w:r w:rsidR="00094828" w:rsidRPr="00094828">
        <w:rPr>
          <w:rFonts w:ascii="Arial" w:hAnsi="Arial" w:cs="Arial"/>
          <w:bCs/>
          <w:sz w:val="22"/>
          <w:szCs w:val="22"/>
        </w:rPr>
        <w:t xml:space="preserve">specific </w:t>
      </w:r>
      <w:r w:rsidR="00817201">
        <w:rPr>
          <w:rFonts w:ascii="Arial" w:hAnsi="Arial" w:cs="Arial"/>
          <w:bCs/>
          <w:sz w:val="22"/>
          <w:szCs w:val="22"/>
        </w:rPr>
        <w:t>sections from the Manual</w:t>
      </w:r>
      <w:r w:rsidR="00817201" w:rsidRPr="00094828">
        <w:rPr>
          <w:rFonts w:ascii="Arial" w:hAnsi="Arial" w:cs="Arial"/>
          <w:bCs/>
          <w:sz w:val="22"/>
          <w:szCs w:val="22"/>
        </w:rPr>
        <w:t xml:space="preserve"> </w:t>
      </w:r>
      <w:r w:rsidR="00094828" w:rsidRPr="00094828">
        <w:rPr>
          <w:rFonts w:ascii="Arial" w:hAnsi="Arial" w:cs="Arial"/>
          <w:bCs/>
          <w:sz w:val="22"/>
          <w:szCs w:val="22"/>
        </w:rPr>
        <w:t>from the MRC</w:t>
      </w:r>
      <w:r w:rsidR="00C83E6E">
        <w:rPr>
          <w:rFonts w:ascii="Arial" w:hAnsi="Arial" w:cs="Arial"/>
          <w:bCs/>
          <w:sz w:val="22"/>
          <w:szCs w:val="22"/>
        </w:rPr>
        <w:t>, after referring to the index that is available at each location</w:t>
      </w:r>
      <w:r w:rsidR="003E6606">
        <w:rPr>
          <w:rFonts w:ascii="Arial" w:hAnsi="Arial" w:cs="Arial"/>
          <w:bCs/>
          <w:sz w:val="22"/>
          <w:szCs w:val="22"/>
        </w:rPr>
        <w:t xml:space="preserve"> </w:t>
      </w:r>
      <w:r w:rsidR="00094828">
        <w:rPr>
          <w:rFonts w:ascii="Arial" w:hAnsi="Arial" w:cs="Arial"/>
          <w:bCs/>
          <w:sz w:val="22"/>
          <w:szCs w:val="22"/>
        </w:rPr>
        <w:t>(</w:t>
      </w:r>
      <w:r w:rsidR="00EC00C0">
        <w:rPr>
          <w:rFonts w:ascii="Arial" w:hAnsi="Arial" w:cs="Arial"/>
          <w:bCs/>
          <w:sz w:val="22"/>
          <w:szCs w:val="22"/>
        </w:rPr>
        <w:t>refer to</w:t>
      </w:r>
      <w:r w:rsidR="00094828">
        <w:rPr>
          <w:rFonts w:ascii="Arial" w:hAnsi="Arial" w:cs="Arial"/>
          <w:bCs/>
          <w:sz w:val="22"/>
          <w:szCs w:val="22"/>
        </w:rPr>
        <w:t xml:space="preserve"> </w:t>
      </w:r>
      <w:r w:rsidR="00094828" w:rsidRPr="0087295D">
        <w:rPr>
          <w:rFonts w:ascii="Arial" w:hAnsi="Arial" w:cs="Arial"/>
          <w:bCs/>
          <w:color w:val="333399"/>
          <w:u w:val="single"/>
        </w:rPr>
        <w:t>Prisoner Request for Legal Resource</w:t>
      </w:r>
      <w:r w:rsidR="00EC00C0">
        <w:rPr>
          <w:rFonts w:ascii="Arial" w:hAnsi="Arial" w:cs="Arial"/>
          <w:bCs/>
          <w:sz w:val="22"/>
          <w:szCs w:val="22"/>
        </w:rPr>
        <w:t>)</w:t>
      </w:r>
      <w:r w:rsidR="003E6606">
        <w:rPr>
          <w:rFonts w:ascii="Arial" w:hAnsi="Arial" w:cs="Arial"/>
          <w:bCs/>
          <w:sz w:val="22"/>
          <w:szCs w:val="22"/>
        </w:rPr>
        <w:t>.</w:t>
      </w:r>
    </w:p>
    <w:p w14:paraId="5E4EDA3E" w14:textId="64B2D04C" w:rsidR="001761AD" w:rsidRDefault="00094828" w:rsidP="001B5B11">
      <w:pPr>
        <w:numPr>
          <w:ilvl w:val="2"/>
          <w:numId w:val="10"/>
        </w:numPr>
        <w:spacing w:before="120" w:after="120"/>
        <w:rPr>
          <w:rFonts w:ascii="Arial" w:hAnsi="Arial" w:cs="Arial"/>
          <w:bCs/>
          <w:sz w:val="22"/>
          <w:szCs w:val="22"/>
        </w:rPr>
      </w:pPr>
      <w:bookmarkStart w:id="1" w:name="_Hlk95729661"/>
      <w:r w:rsidRPr="00094828">
        <w:rPr>
          <w:rFonts w:ascii="Arial" w:hAnsi="Arial" w:cs="Arial"/>
          <w:bCs/>
          <w:sz w:val="22"/>
          <w:szCs w:val="22"/>
        </w:rPr>
        <w:t xml:space="preserve">In the event that a prisoner makes request for a specific legal resource reasonably related to their legal matters that is not available at their local prison library, arrangements </w:t>
      </w:r>
      <w:r w:rsidR="00DB2069">
        <w:rPr>
          <w:rFonts w:ascii="Arial" w:hAnsi="Arial" w:cs="Arial"/>
          <w:bCs/>
          <w:sz w:val="22"/>
          <w:szCs w:val="22"/>
        </w:rPr>
        <w:t>may</w:t>
      </w:r>
      <w:r w:rsidRPr="00094828">
        <w:rPr>
          <w:rFonts w:ascii="Arial" w:hAnsi="Arial" w:cs="Arial"/>
          <w:bCs/>
          <w:sz w:val="22"/>
          <w:szCs w:val="22"/>
        </w:rPr>
        <w:t xml:space="preserve"> be made for </w:t>
      </w:r>
      <w:r w:rsidR="00B82DA3">
        <w:rPr>
          <w:rFonts w:ascii="Arial" w:hAnsi="Arial" w:cs="Arial"/>
          <w:bCs/>
          <w:sz w:val="22"/>
          <w:szCs w:val="22"/>
        </w:rPr>
        <w:t xml:space="preserve">a copy of </w:t>
      </w:r>
      <w:r w:rsidRPr="00094828">
        <w:rPr>
          <w:rFonts w:ascii="Arial" w:hAnsi="Arial" w:cs="Arial"/>
          <w:bCs/>
          <w:sz w:val="22"/>
          <w:szCs w:val="22"/>
        </w:rPr>
        <w:t xml:space="preserve">the resource to be </w:t>
      </w:r>
      <w:r w:rsidR="00B82DA3">
        <w:rPr>
          <w:rFonts w:ascii="Arial" w:hAnsi="Arial" w:cs="Arial"/>
          <w:bCs/>
          <w:sz w:val="22"/>
          <w:szCs w:val="22"/>
        </w:rPr>
        <w:t>obtain</w:t>
      </w:r>
      <w:r w:rsidR="00B82DA3" w:rsidRPr="00094828">
        <w:rPr>
          <w:rFonts w:ascii="Arial" w:hAnsi="Arial" w:cs="Arial"/>
          <w:bCs/>
          <w:sz w:val="22"/>
          <w:szCs w:val="22"/>
        </w:rPr>
        <w:t xml:space="preserve">ed </w:t>
      </w:r>
      <w:r w:rsidRPr="00094828">
        <w:rPr>
          <w:rFonts w:ascii="Arial" w:hAnsi="Arial" w:cs="Arial"/>
          <w:bCs/>
          <w:sz w:val="22"/>
          <w:szCs w:val="22"/>
        </w:rPr>
        <w:t xml:space="preserve">from the MRC </w:t>
      </w:r>
      <w:r w:rsidR="00B82DA3">
        <w:rPr>
          <w:rFonts w:ascii="Arial" w:hAnsi="Arial" w:cs="Arial"/>
          <w:bCs/>
          <w:sz w:val="22"/>
          <w:szCs w:val="22"/>
        </w:rPr>
        <w:t>Library</w:t>
      </w:r>
      <w:r w:rsidR="00137B3B">
        <w:rPr>
          <w:rFonts w:ascii="Arial" w:hAnsi="Arial" w:cs="Arial"/>
          <w:bCs/>
          <w:sz w:val="22"/>
          <w:szCs w:val="22"/>
        </w:rPr>
        <w:t xml:space="preserve"> </w:t>
      </w:r>
      <w:r w:rsidR="00B82DA3">
        <w:rPr>
          <w:rFonts w:ascii="Arial" w:hAnsi="Arial" w:cs="Arial"/>
          <w:bCs/>
          <w:sz w:val="22"/>
          <w:szCs w:val="22"/>
        </w:rPr>
        <w:t xml:space="preserve">or the </w:t>
      </w:r>
      <w:r w:rsidR="00E85152">
        <w:rPr>
          <w:rFonts w:ascii="Arial" w:hAnsi="Arial" w:cs="Arial"/>
          <w:bCs/>
          <w:sz w:val="22"/>
          <w:szCs w:val="22"/>
        </w:rPr>
        <w:t>Group Services &amp; Coordination team</w:t>
      </w:r>
      <w:r w:rsidR="00B031DB">
        <w:rPr>
          <w:rFonts w:ascii="Arial" w:hAnsi="Arial" w:cs="Arial"/>
          <w:bCs/>
          <w:sz w:val="22"/>
          <w:szCs w:val="22"/>
        </w:rPr>
        <w:t>,</w:t>
      </w:r>
      <w:r w:rsidR="00B82DA3">
        <w:rPr>
          <w:rFonts w:ascii="Arial" w:hAnsi="Arial" w:cs="Arial"/>
          <w:bCs/>
          <w:sz w:val="22"/>
          <w:szCs w:val="22"/>
        </w:rPr>
        <w:t xml:space="preserve"> </w:t>
      </w:r>
      <w:r w:rsidR="00B031DB">
        <w:rPr>
          <w:rFonts w:ascii="Arial" w:hAnsi="Arial" w:cs="Arial"/>
          <w:bCs/>
          <w:sz w:val="22"/>
          <w:szCs w:val="22"/>
        </w:rPr>
        <w:t xml:space="preserve">Corrections &amp; Justice Services. </w:t>
      </w:r>
      <w:r w:rsidRPr="00094828">
        <w:rPr>
          <w:rFonts w:ascii="Arial" w:hAnsi="Arial" w:cs="Arial"/>
          <w:bCs/>
          <w:sz w:val="22"/>
          <w:szCs w:val="22"/>
        </w:rPr>
        <w:t xml:space="preserve">  </w:t>
      </w:r>
      <w:bookmarkEnd w:id="1"/>
    </w:p>
    <w:p w14:paraId="12175ED5" w14:textId="3DE1E8E8" w:rsidR="003A4453" w:rsidRDefault="00094828" w:rsidP="001B5B11">
      <w:pPr>
        <w:numPr>
          <w:ilvl w:val="2"/>
          <w:numId w:val="10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094828">
        <w:rPr>
          <w:rFonts w:ascii="Arial" w:hAnsi="Arial" w:cs="Arial"/>
          <w:bCs/>
          <w:sz w:val="22"/>
          <w:szCs w:val="22"/>
        </w:rPr>
        <w:t xml:space="preserve">Charges to prisoners for loans or photocopy services are not to exceed what a prisoner might reasonably be capable of paying having regard to their prison income </w:t>
      </w:r>
      <w:r w:rsidR="00C83E6E">
        <w:rPr>
          <w:rFonts w:ascii="Arial" w:hAnsi="Arial" w:cs="Arial"/>
          <w:bCs/>
          <w:sz w:val="22"/>
          <w:szCs w:val="22"/>
        </w:rPr>
        <w:t>(</w:t>
      </w:r>
      <w:r w:rsidR="003F2255">
        <w:rPr>
          <w:rFonts w:ascii="Arial" w:hAnsi="Arial" w:cs="Arial"/>
          <w:bCs/>
          <w:sz w:val="22"/>
          <w:szCs w:val="22"/>
        </w:rPr>
        <w:t xml:space="preserve">for photocopying costs, </w:t>
      </w:r>
      <w:r w:rsidR="00C83E6E">
        <w:rPr>
          <w:rFonts w:ascii="Arial" w:hAnsi="Arial" w:cs="Arial"/>
          <w:bCs/>
          <w:sz w:val="22"/>
          <w:szCs w:val="22"/>
        </w:rPr>
        <w:t xml:space="preserve">refer to Commissioner’s Requirement </w:t>
      </w:r>
      <w:r w:rsidR="00D45DF0">
        <w:rPr>
          <w:rFonts w:ascii="Arial" w:hAnsi="Arial" w:cs="Arial"/>
          <w:bCs/>
          <w:sz w:val="22"/>
          <w:szCs w:val="22"/>
        </w:rPr>
        <w:t xml:space="preserve">2.1.2 </w:t>
      </w:r>
      <w:r w:rsidR="00C83E6E">
        <w:rPr>
          <w:rFonts w:ascii="Arial" w:hAnsi="Arial" w:cs="Arial"/>
          <w:bCs/>
          <w:sz w:val="22"/>
          <w:szCs w:val="22"/>
        </w:rPr>
        <w:t xml:space="preserve">– Prisoner Computers). </w:t>
      </w:r>
    </w:p>
    <w:p w14:paraId="3261C28A" w14:textId="4A020CFC" w:rsidR="005177CA" w:rsidRPr="003A4453" w:rsidRDefault="003A4453" w:rsidP="003A4453">
      <w:pPr>
        <w:numPr>
          <w:ilvl w:val="2"/>
          <w:numId w:val="10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3A4453">
        <w:rPr>
          <w:rFonts w:ascii="Arial" w:hAnsi="Arial" w:cs="Arial"/>
          <w:bCs/>
          <w:sz w:val="22"/>
          <w:szCs w:val="22"/>
        </w:rPr>
        <w:br w:type="page"/>
      </w:r>
      <w:r w:rsidR="00094828" w:rsidRPr="003A4453">
        <w:rPr>
          <w:rFonts w:ascii="Arial" w:hAnsi="Arial" w:cs="Arial"/>
          <w:bCs/>
          <w:sz w:val="22"/>
          <w:szCs w:val="22"/>
        </w:rPr>
        <w:lastRenderedPageBreak/>
        <w:t>General Managers will establish a process and appoint responsible staff to manage access to prison library legal resources.</w:t>
      </w:r>
    </w:p>
    <w:p w14:paraId="7AA830AC" w14:textId="4BB8FC15" w:rsidR="00243A05" w:rsidRDefault="00243A05" w:rsidP="00244D76">
      <w:pPr>
        <w:spacing w:before="120" w:after="120"/>
        <w:rPr>
          <w:rFonts w:ascii="Arial" w:hAnsi="Arial" w:cs="Arial"/>
          <w:bCs/>
          <w:sz w:val="10"/>
          <w:szCs w:val="10"/>
        </w:rPr>
      </w:pPr>
    </w:p>
    <w:p w14:paraId="12AB97FC" w14:textId="77777777" w:rsidR="003A4453" w:rsidRPr="00C83E29" w:rsidRDefault="003A4453" w:rsidP="00244D76">
      <w:pPr>
        <w:spacing w:before="120" w:after="120"/>
        <w:rPr>
          <w:rFonts w:ascii="Arial" w:hAnsi="Arial" w:cs="Arial"/>
          <w:bCs/>
          <w:sz w:val="10"/>
          <w:szCs w:val="10"/>
        </w:rPr>
      </w:pPr>
    </w:p>
    <w:tbl>
      <w:tblPr>
        <w:tblW w:w="3261" w:type="dxa"/>
        <w:tblInd w:w="108" w:type="dxa"/>
        <w:tblLook w:val="01E0" w:firstRow="1" w:lastRow="1" w:firstColumn="1" w:lastColumn="1" w:noHBand="0" w:noVBand="0"/>
      </w:tblPr>
      <w:tblGrid>
        <w:gridCol w:w="3261"/>
      </w:tblGrid>
      <w:tr w:rsidR="00243A05" w:rsidRPr="00B17937" w14:paraId="427CD5C9" w14:textId="77777777" w:rsidTr="007B1732">
        <w:trPr>
          <w:trHeight w:val="1110"/>
        </w:trPr>
        <w:tc>
          <w:tcPr>
            <w:tcW w:w="3261" w:type="dxa"/>
            <w:shd w:val="clear" w:color="auto" w:fill="auto"/>
            <w:vAlign w:val="center"/>
          </w:tcPr>
          <w:p w14:paraId="2D3417AB" w14:textId="77777777" w:rsidR="00243A05" w:rsidRPr="00B17937" w:rsidRDefault="00243A05" w:rsidP="007B1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A05" w:rsidRPr="00B17937" w14:paraId="14966698" w14:textId="77777777" w:rsidTr="007B1732">
        <w:trPr>
          <w:trHeight w:val="405"/>
        </w:trPr>
        <w:tc>
          <w:tcPr>
            <w:tcW w:w="3261" w:type="dxa"/>
            <w:shd w:val="clear" w:color="auto" w:fill="auto"/>
            <w:vAlign w:val="center"/>
          </w:tcPr>
          <w:p w14:paraId="4A22519E" w14:textId="65296C18" w:rsidR="00243A05" w:rsidRPr="00E62AF1" w:rsidRDefault="00243A05" w:rsidP="007B1732">
            <w:pPr>
              <w:spacing w:before="60" w:after="60"/>
              <w:ind w:left="34" w:hanging="3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Larissa Strong ACM</w:t>
            </w:r>
          </w:p>
          <w:p w14:paraId="21A1ECD2" w14:textId="77777777" w:rsidR="00243A05" w:rsidRPr="00E62AF1" w:rsidRDefault="00243A05" w:rsidP="007B1732">
            <w:pPr>
              <w:spacing w:before="40" w:after="40"/>
              <w:ind w:left="34" w:hanging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AF1">
              <w:rPr>
                <w:rFonts w:ascii="Arial" w:hAnsi="Arial" w:cs="Arial"/>
                <w:b/>
                <w:bCs/>
                <w:sz w:val="22"/>
                <w:szCs w:val="22"/>
              </w:rPr>
              <w:t>Commissioner</w:t>
            </w:r>
          </w:p>
          <w:p w14:paraId="5C0706A2" w14:textId="77777777" w:rsidR="00243A05" w:rsidRPr="00B17937" w:rsidRDefault="00243A05" w:rsidP="007B1732">
            <w:pPr>
              <w:ind w:left="34" w:hanging="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9A95A3" w14:textId="5F1EF570" w:rsidR="00243A05" w:rsidRPr="00C83E29" w:rsidRDefault="00243A05" w:rsidP="00244D76">
      <w:pPr>
        <w:spacing w:before="120" w:after="120"/>
        <w:rPr>
          <w:rFonts w:ascii="Arial" w:hAnsi="Arial" w:cs="Arial"/>
          <w:bCs/>
          <w:sz w:val="18"/>
          <w:szCs w:val="18"/>
        </w:rPr>
      </w:pPr>
    </w:p>
    <w:p w14:paraId="29382353" w14:textId="77777777" w:rsidR="00C83E29" w:rsidRPr="00C83E29" w:rsidRDefault="00C83E29" w:rsidP="00C83E29">
      <w:pPr>
        <w:rPr>
          <w:rFonts w:ascii="Arial" w:hAnsi="Arial" w:cs="Arial"/>
          <w:sz w:val="18"/>
          <w:szCs w:val="18"/>
        </w:rPr>
      </w:pPr>
    </w:p>
    <w:p w14:paraId="69AFEF02" w14:textId="77777777" w:rsidR="00C83E29" w:rsidRDefault="00C83E29" w:rsidP="00C83E29">
      <w:pPr>
        <w:jc w:val="center"/>
        <w:rPr>
          <w:rFonts w:ascii="Arial" w:hAnsi="Arial" w:cs="Arial"/>
          <w:b/>
          <w:sz w:val="24"/>
          <w:szCs w:val="24"/>
        </w:rPr>
      </w:pPr>
      <w:r w:rsidRPr="009A77E0">
        <w:rPr>
          <w:rFonts w:ascii="Arial" w:hAnsi="Arial" w:cs="Arial"/>
          <w:b/>
          <w:sz w:val="24"/>
          <w:szCs w:val="24"/>
        </w:rPr>
        <w:t>Information below this point i</w:t>
      </w:r>
      <w:r>
        <w:rPr>
          <w:rFonts w:ascii="Arial" w:hAnsi="Arial" w:cs="Arial"/>
          <w:b/>
          <w:sz w:val="24"/>
          <w:szCs w:val="24"/>
        </w:rPr>
        <w:t>s administrative</w:t>
      </w:r>
      <w:r w:rsidRPr="009A77E0">
        <w:rPr>
          <w:rFonts w:ascii="Arial" w:hAnsi="Arial" w:cs="Arial"/>
          <w:b/>
          <w:sz w:val="24"/>
          <w:szCs w:val="24"/>
        </w:rPr>
        <w:t xml:space="preserve"> supporting detail</w:t>
      </w:r>
    </w:p>
    <w:p w14:paraId="1D7100FC" w14:textId="77777777" w:rsidR="00C83E29" w:rsidRDefault="00C83E29" w:rsidP="00C83E29">
      <w:pPr>
        <w:jc w:val="center"/>
        <w:rPr>
          <w:rFonts w:ascii="Arial" w:hAnsi="Arial" w:cs="Arial"/>
          <w:b/>
          <w:sz w:val="24"/>
          <w:szCs w:val="24"/>
        </w:rPr>
      </w:pPr>
      <w:r w:rsidRPr="009A77E0">
        <w:rPr>
          <w:rFonts w:ascii="Arial" w:hAnsi="Arial" w:cs="Arial"/>
          <w:b/>
          <w:sz w:val="24"/>
          <w:szCs w:val="24"/>
        </w:rPr>
        <w:t xml:space="preserve"> only and not subject to Commissioner’s review or approval.</w:t>
      </w:r>
    </w:p>
    <w:p w14:paraId="133F948C" w14:textId="77777777" w:rsidR="00C83E29" w:rsidRPr="00C83E29" w:rsidRDefault="00C83E29" w:rsidP="00C83E29">
      <w:pPr>
        <w:spacing w:before="120" w:after="120"/>
        <w:jc w:val="center"/>
        <w:rPr>
          <w:rFonts w:ascii="Arial" w:hAnsi="Arial" w:cs="Arial"/>
          <w:sz w:val="10"/>
          <w:szCs w:val="10"/>
        </w:rPr>
      </w:pPr>
    </w:p>
    <w:p w14:paraId="09327FE7" w14:textId="77777777" w:rsidR="00C83E29" w:rsidRPr="00C83E29" w:rsidRDefault="00C83E29" w:rsidP="00C83E29">
      <w:pPr>
        <w:spacing w:before="120" w:after="120"/>
        <w:jc w:val="center"/>
        <w:rPr>
          <w:rFonts w:ascii="Arial" w:hAnsi="Arial" w:cs="Arial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42"/>
        <w:gridCol w:w="8397"/>
      </w:tblGrid>
      <w:tr w:rsidR="00C83E29" w:rsidRPr="00C83E29" w14:paraId="40CCAE9C" w14:textId="77777777" w:rsidTr="007B1732">
        <w:trPr>
          <w:trHeight w:val="295"/>
        </w:trPr>
        <w:tc>
          <w:tcPr>
            <w:tcW w:w="9639" w:type="dxa"/>
            <w:gridSpan w:val="2"/>
            <w:shd w:val="clear" w:color="auto" w:fill="C0C0C0"/>
            <w:vAlign w:val="center"/>
          </w:tcPr>
          <w:p w14:paraId="71616781" w14:textId="77777777" w:rsidR="00C83E29" w:rsidRPr="00C83E29" w:rsidRDefault="00C83E29" w:rsidP="007B173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83E29">
              <w:rPr>
                <w:rFonts w:ascii="Arial" w:hAnsi="Arial" w:cs="Arial"/>
                <w:b/>
                <w:sz w:val="18"/>
                <w:szCs w:val="18"/>
              </w:rPr>
              <w:t>Acronyms</w:t>
            </w:r>
          </w:p>
        </w:tc>
      </w:tr>
      <w:tr w:rsidR="00C83E29" w:rsidRPr="00954C7C" w14:paraId="06551879" w14:textId="77777777" w:rsidTr="007B1732">
        <w:trPr>
          <w:trHeight w:val="295"/>
        </w:trPr>
        <w:tc>
          <w:tcPr>
            <w:tcW w:w="1242" w:type="dxa"/>
            <w:shd w:val="clear" w:color="auto" w:fill="auto"/>
            <w:vAlign w:val="center"/>
          </w:tcPr>
          <w:p w14:paraId="07535C22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MRC</w:t>
            </w:r>
          </w:p>
        </w:tc>
        <w:tc>
          <w:tcPr>
            <w:tcW w:w="8397" w:type="dxa"/>
            <w:shd w:val="clear" w:color="auto" w:fill="auto"/>
            <w:vAlign w:val="center"/>
          </w:tcPr>
          <w:p w14:paraId="24024671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Metropolitan Remand Centre</w:t>
            </w:r>
          </w:p>
        </w:tc>
      </w:tr>
    </w:tbl>
    <w:p w14:paraId="09988F03" w14:textId="77777777" w:rsidR="00C83E29" w:rsidRDefault="00C83E29" w:rsidP="00C83E29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42"/>
        <w:gridCol w:w="8397"/>
      </w:tblGrid>
      <w:tr w:rsidR="00C83E29" w14:paraId="3B9E3BBB" w14:textId="77777777" w:rsidTr="007B1732">
        <w:trPr>
          <w:trHeight w:val="295"/>
          <w:tblHeader/>
        </w:trPr>
        <w:tc>
          <w:tcPr>
            <w:tcW w:w="96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3CB30A48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54C7C">
              <w:rPr>
                <w:rFonts w:ascii="Arial" w:hAnsi="Arial" w:cs="Arial"/>
                <w:b/>
                <w:sz w:val="22"/>
                <w:szCs w:val="22"/>
              </w:rPr>
              <w:t>Definitions</w:t>
            </w:r>
          </w:p>
        </w:tc>
      </w:tr>
      <w:tr w:rsidR="00C83E29" w:rsidRPr="00954C7C" w14:paraId="0849E5CE" w14:textId="77777777" w:rsidTr="007B1732">
        <w:trPr>
          <w:trHeight w:val="295"/>
        </w:trPr>
        <w:tc>
          <w:tcPr>
            <w:tcW w:w="1242" w:type="dxa"/>
            <w:shd w:val="clear" w:color="auto" w:fill="auto"/>
            <w:vAlign w:val="center"/>
          </w:tcPr>
          <w:p w14:paraId="40664B07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14:paraId="2F591A12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Nil</w:t>
            </w:r>
          </w:p>
        </w:tc>
      </w:tr>
    </w:tbl>
    <w:p w14:paraId="1601CB55" w14:textId="77777777" w:rsidR="00C83E29" w:rsidRDefault="00C83E29" w:rsidP="00C83E29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639"/>
      </w:tblGrid>
      <w:tr w:rsidR="00C83E29" w:rsidRPr="004D1FE8" w14:paraId="4A8738FD" w14:textId="77777777" w:rsidTr="007B1732">
        <w:trPr>
          <w:trHeight w:val="295"/>
        </w:trPr>
        <w:tc>
          <w:tcPr>
            <w:tcW w:w="9639" w:type="dxa"/>
            <w:shd w:val="clear" w:color="auto" w:fill="C0C0C0"/>
            <w:vAlign w:val="center"/>
          </w:tcPr>
          <w:p w14:paraId="5DE237E5" w14:textId="77777777" w:rsidR="00C83E29" w:rsidRPr="00D24B9D" w:rsidRDefault="00C83E29" w:rsidP="007B173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24B9D">
              <w:rPr>
                <w:rFonts w:ascii="Arial" w:hAnsi="Arial" w:cs="Arial"/>
                <w:b/>
                <w:sz w:val="22"/>
                <w:szCs w:val="22"/>
              </w:rPr>
              <w:t>Associated Commissioner’s Requirements</w:t>
            </w:r>
          </w:p>
        </w:tc>
      </w:tr>
      <w:tr w:rsidR="00C83E29" w:rsidRPr="004D1FE8" w14:paraId="2493F77F" w14:textId="77777777" w:rsidTr="007B1732">
        <w:trPr>
          <w:trHeight w:val="295"/>
        </w:trPr>
        <w:tc>
          <w:tcPr>
            <w:tcW w:w="9639" w:type="dxa"/>
            <w:vAlign w:val="center"/>
          </w:tcPr>
          <w:p w14:paraId="40A211DC" w14:textId="77777777" w:rsidR="00C83E29" w:rsidRPr="00CA0A26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2.1.2 – Prisoner Computers</w:t>
            </w:r>
          </w:p>
        </w:tc>
      </w:tr>
    </w:tbl>
    <w:p w14:paraId="5B8A7D0E" w14:textId="77777777" w:rsidR="00C83E29" w:rsidRPr="009005A7" w:rsidRDefault="00C83E29" w:rsidP="00C83E29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42"/>
        <w:gridCol w:w="8397"/>
      </w:tblGrid>
      <w:tr w:rsidR="00C83E29" w:rsidRPr="00954C7C" w14:paraId="0AE829BE" w14:textId="77777777" w:rsidTr="007B1732">
        <w:trPr>
          <w:trHeight w:val="295"/>
        </w:trPr>
        <w:tc>
          <w:tcPr>
            <w:tcW w:w="9639" w:type="dxa"/>
            <w:gridSpan w:val="2"/>
            <w:shd w:val="clear" w:color="auto" w:fill="C0C0C0"/>
            <w:vAlign w:val="center"/>
          </w:tcPr>
          <w:p w14:paraId="6AEC6B95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54C7C">
              <w:rPr>
                <w:rFonts w:ascii="Arial" w:hAnsi="Arial" w:cs="Arial"/>
                <w:b/>
                <w:sz w:val="22"/>
                <w:szCs w:val="22"/>
              </w:rPr>
              <w:t>Document Detail</w:t>
            </w:r>
          </w:p>
        </w:tc>
      </w:tr>
      <w:tr w:rsidR="00C83E29" w:rsidRPr="00954C7C" w14:paraId="07FDF433" w14:textId="77777777" w:rsidTr="007B1732">
        <w:trPr>
          <w:trHeight w:val="295"/>
        </w:trPr>
        <w:tc>
          <w:tcPr>
            <w:tcW w:w="1242" w:type="dxa"/>
            <w:shd w:val="clear" w:color="auto" w:fill="auto"/>
            <w:vAlign w:val="center"/>
          </w:tcPr>
          <w:p w14:paraId="0796262F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8397" w:type="dxa"/>
            <w:shd w:val="clear" w:color="auto" w:fill="auto"/>
            <w:vAlign w:val="center"/>
          </w:tcPr>
          <w:p w14:paraId="2643897B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Prison Libraries and Prisoner Access to Legal Resources</w:t>
            </w:r>
          </w:p>
        </w:tc>
      </w:tr>
      <w:tr w:rsidR="00C83E29" w:rsidRPr="00954C7C" w14:paraId="0B644AB0" w14:textId="77777777" w:rsidTr="007B1732">
        <w:trPr>
          <w:trHeight w:val="295"/>
        </w:trPr>
        <w:tc>
          <w:tcPr>
            <w:tcW w:w="1242" w:type="dxa"/>
            <w:shd w:val="clear" w:color="auto" w:fill="auto"/>
            <w:vAlign w:val="center"/>
          </w:tcPr>
          <w:p w14:paraId="348E0B11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Owner</w:t>
            </w:r>
          </w:p>
        </w:tc>
        <w:tc>
          <w:tcPr>
            <w:tcW w:w="8397" w:type="dxa"/>
            <w:shd w:val="clear" w:color="auto" w:fill="auto"/>
            <w:vAlign w:val="center"/>
          </w:tcPr>
          <w:p w14:paraId="484B4A0A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 xml:space="preserve">Deputy Commissioner, </w:t>
            </w:r>
            <w:r>
              <w:rPr>
                <w:rFonts w:ascii="Arial" w:hAnsi="Arial" w:cs="Arial"/>
                <w:sz w:val="22"/>
                <w:szCs w:val="22"/>
              </w:rPr>
              <w:t xml:space="preserve">Custodial </w:t>
            </w:r>
            <w:r w:rsidRPr="00954C7C">
              <w:rPr>
                <w:rFonts w:ascii="Arial" w:hAnsi="Arial" w:cs="Arial"/>
                <w:sz w:val="22"/>
                <w:szCs w:val="22"/>
              </w:rPr>
              <w:t>Operations</w:t>
            </w:r>
          </w:p>
        </w:tc>
      </w:tr>
    </w:tbl>
    <w:p w14:paraId="2191E861" w14:textId="77777777" w:rsidR="00C83E29" w:rsidRDefault="00C83E29" w:rsidP="00C83E29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62"/>
        <w:gridCol w:w="1448"/>
        <w:gridCol w:w="7229"/>
      </w:tblGrid>
      <w:tr w:rsidR="00C83E29" w:rsidRPr="00954C7C" w14:paraId="2BD78620" w14:textId="77777777" w:rsidTr="007B1732">
        <w:trPr>
          <w:trHeight w:val="295"/>
        </w:trPr>
        <w:tc>
          <w:tcPr>
            <w:tcW w:w="9639" w:type="dxa"/>
            <w:gridSpan w:val="3"/>
            <w:shd w:val="clear" w:color="auto" w:fill="C0C0C0"/>
            <w:vAlign w:val="center"/>
          </w:tcPr>
          <w:p w14:paraId="758C8BAE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54C7C">
              <w:rPr>
                <w:rFonts w:ascii="Arial" w:hAnsi="Arial" w:cs="Arial"/>
                <w:b/>
                <w:sz w:val="22"/>
                <w:szCs w:val="22"/>
              </w:rPr>
              <w:t>Version Control</w:t>
            </w:r>
          </w:p>
        </w:tc>
      </w:tr>
      <w:tr w:rsidR="00C83E29" w:rsidRPr="00954C7C" w14:paraId="5DBDD4EC" w14:textId="77777777" w:rsidTr="007B1732">
        <w:trPr>
          <w:trHeight w:val="295"/>
        </w:trPr>
        <w:tc>
          <w:tcPr>
            <w:tcW w:w="962" w:type="dxa"/>
            <w:shd w:val="clear" w:color="auto" w:fill="C0C0C0"/>
            <w:vAlign w:val="center"/>
          </w:tcPr>
          <w:p w14:paraId="06415378" w14:textId="77777777" w:rsidR="00C83E29" w:rsidRPr="00954C7C" w:rsidRDefault="00C83E29" w:rsidP="007B173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1448" w:type="dxa"/>
            <w:shd w:val="clear" w:color="auto" w:fill="C0C0C0"/>
            <w:vAlign w:val="center"/>
          </w:tcPr>
          <w:p w14:paraId="132BCDE8" w14:textId="77777777" w:rsidR="00C83E29" w:rsidRPr="00954C7C" w:rsidRDefault="00C83E29" w:rsidP="007B173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229" w:type="dxa"/>
            <w:shd w:val="clear" w:color="auto" w:fill="C0C0C0"/>
            <w:vAlign w:val="center"/>
          </w:tcPr>
          <w:p w14:paraId="1286F04F" w14:textId="77777777" w:rsidR="00C83E29" w:rsidRPr="00954C7C" w:rsidRDefault="00C83E29" w:rsidP="007B173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</w:tr>
      <w:tr w:rsidR="00C83E29" w:rsidRPr="00954C7C" w14:paraId="508DBF2B" w14:textId="77777777" w:rsidTr="007B1732">
        <w:trPr>
          <w:trHeight w:val="287"/>
        </w:trPr>
        <w:tc>
          <w:tcPr>
            <w:tcW w:w="962" w:type="dxa"/>
            <w:shd w:val="clear" w:color="auto" w:fill="auto"/>
            <w:vAlign w:val="center"/>
          </w:tcPr>
          <w:p w14:paraId="569E53D9" w14:textId="77777777" w:rsidR="00C83E29" w:rsidRDefault="00C83E29" w:rsidP="007B173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V10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3039E2D" w14:textId="77777777" w:rsidR="00C83E29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Mar-22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CD7DEDF" w14:textId="77777777" w:rsidR="00C83E29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="00C83E29" w:rsidRPr="00954C7C" w14:paraId="1DA4488D" w14:textId="77777777" w:rsidTr="007B1732">
        <w:trPr>
          <w:trHeight w:val="287"/>
        </w:trPr>
        <w:tc>
          <w:tcPr>
            <w:tcW w:w="962" w:type="dxa"/>
            <w:shd w:val="clear" w:color="auto" w:fill="auto"/>
            <w:vAlign w:val="center"/>
          </w:tcPr>
          <w:p w14:paraId="68EBAA43" w14:textId="77777777" w:rsidR="00C83E29" w:rsidRDefault="00C83E29" w:rsidP="007B173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V9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3EFBDC8" w14:textId="77777777" w:rsidR="00C83E29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Aug-19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F507BA6" w14:textId="77777777" w:rsidR="00C83E29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 </w:t>
            </w:r>
          </w:p>
        </w:tc>
      </w:tr>
      <w:tr w:rsidR="00C83E29" w:rsidRPr="00954C7C" w14:paraId="65AE1364" w14:textId="77777777" w:rsidTr="007B1732">
        <w:trPr>
          <w:trHeight w:val="287"/>
        </w:trPr>
        <w:tc>
          <w:tcPr>
            <w:tcW w:w="962" w:type="dxa"/>
            <w:shd w:val="clear" w:color="auto" w:fill="auto"/>
            <w:vAlign w:val="center"/>
          </w:tcPr>
          <w:p w14:paraId="42801A5F" w14:textId="77777777" w:rsidR="00C83E29" w:rsidRDefault="00C83E29" w:rsidP="007B173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7807D7C" w14:textId="77777777" w:rsidR="00C83E29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Aug-17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75AE91F" w14:textId="77777777" w:rsidR="00C83E29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="00C83E29" w:rsidRPr="00954C7C" w14:paraId="6E2AA2A3" w14:textId="77777777" w:rsidTr="007B1732">
        <w:trPr>
          <w:trHeight w:val="287"/>
        </w:trPr>
        <w:tc>
          <w:tcPr>
            <w:tcW w:w="962" w:type="dxa"/>
            <w:shd w:val="clear" w:color="auto" w:fill="auto"/>
            <w:vAlign w:val="center"/>
          </w:tcPr>
          <w:p w14:paraId="622AC7F4" w14:textId="77777777" w:rsidR="00C83E29" w:rsidRPr="00954C7C" w:rsidRDefault="00C83E29" w:rsidP="007B173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E45D9AC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May-17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8BC62E3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="00C83E29" w:rsidRPr="00954C7C" w14:paraId="376C859F" w14:textId="77777777" w:rsidTr="007B1732">
        <w:trPr>
          <w:trHeight w:val="287"/>
        </w:trPr>
        <w:tc>
          <w:tcPr>
            <w:tcW w:w="962" w:type="dxa"/>
            <w:shd w:val="clear" w:color="auto" w:fill="auto"/>
            <w:vAlign w:val="center"/>
          </w:tcPr>
          <w:p w14:paraId="74AE30F0" w14:textId="77777777" w:rsidR="00C83E29" w:rsidRPr="00954C7C" w:rsidRDefault="00C83E29" w:rsidP="007B173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V6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9984C6A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May-16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2B867A2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="00C83E29" w:rsidRPr="00954C7C" w14:paraId="59E26C50" w14:textId="77777777" w:rsidTr="007B1732">
        <w:trPr>
          <w:trHeight w:val="287"/>
        </w:trPr>
        <w:tc>
          <w:tcPr>
            <w:tcW w:w="962" w:type="dxa"/>
            <w:shd w:val="clear" w:color="auto" w:fill="auto"/>
            <w:vAlign w:val="center"/>
          </w:tcPr>
          <w:p w14:paraId="594F0172" w14:textId="77777777" w:rsidR="00C83E29" w:rsidRPr="00954C7C" w:rsidRDefault="00C83E29" w:rsidP="007B173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V5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6F766B4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Mar-16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C2BDDA3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="00C83E29" w:rsidRPr="00954C7C" w14:paraId="29504131" w14:textId="77777777" w:rsidTr="007B1732">
        <w:trPr>
          <w:trHeight w:val="287"/>
        </w:trPr>
        <w:tc>
          <w:tcPr>
            <w:tcW w:w="962" w:type="dxa"/>
            <w:shd w:val="clear" w:color="auto" w:fill="auto"/>
            <w:vAlign w:val="center"/>
          </w:tcPr>
          <w:p w14:paraId="5E621872" w14:textId="77777777" w:rsidR="00C83E29" w:rsidRPr="00954C7C" w:rsidRDefault="00C83E29" w:rsidP="007B173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V4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450B004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Aug-14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67D8B27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="00C83E29" w:rsidRPr="00954C7C" w14:paraId="0779D70A" w14:textId="77777777" w:rsidTr="007B1732">
        <w:trPr>
          <w:trHeight w:val="287"/>
        </w:trPr>
        <w:tc>
          <w:tcPr>
            <w:tcW w:w="962" w:type="dxa"/>
            <w:shd w:val="clear" w:color="auto" w:fill="auto"/>
            <w:vAlign w:val="center"/>
          </w:tcPr>
          <w:p w14:paraId="06E1CF78" w14:textId="77777777" w:rsidR="00C83E29" w:rsidRPr="00954C7C" w:rsidRDefault="00C83E29" w:rsidP="007B173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V3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FE0D9D4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May-12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0116C71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="00C83E29" w:rsidRPr="00954C7C" w14:paraId="68E72B03" w14:textId="77777777" w:rsidTr="007B1732">
        <w:trPr>
          <w:trHeight w:val="287"/>
        </w:trPr>
        <w:tc>
          <w:tcPr>
            <w:tcW w:w="962" w:type="dxa"/>
            <w:shd w:val="clear" w:color="auto" w:fill="auto"/>
            <w:vAlign w:val="center"/>
          </w:tcPr>
          <w:p w14:paraId="683B3FA5" w14:textId="77777777" w:rsidR="00C83E29" w:rsidRPr="00954C7C" w:rsidRDefault="00C83E29" w:rsidP="007B173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V2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40592CE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May-09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4DDB7F6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="00C83E29" w:rsidRPr="00954C7C" w14:paraId="2716DB8C" w14:textId="77777777" w:rsidTr="007B1732">
        <w:trPr>
          <w:trHeight w:val="287"/>
        </w:trPr>
        <w:tc>
          <w:tcPr>
            <w:tcW w:w="962" w:type="dxa"/>
            <w:shd w:val="clear" w:color="auto" w:fill="auto"/>
            <w:vAlign w:val="center"/>
          </w:tcPr>
          <w:p w14:paraId="0769F958" w14:textId="77777777" w:rsidR="00C83E29" w:rsidRPr="00954C7C" w:rsidRDefault="00C83E29" w:rsidP="007B173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V1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78F63FD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Aug-08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2FB8B2C" w14:textId="77777777" w:rsidR="00C83E29" w:rsidRPr="00954C7C" w:rsidRDefault="00C83E29" w:rsidP="007B17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54C7C">
              <w:rPr>
                <w:rFonts w:ascii="Arial" w:hAnsi="Arial" w:cs="Arial"/>
                <w:sz w:val="22"/>
                <w:szCs w:val="22"/>
              </w:rPr>
              <w:t>First Issue</w:t>
            </w:r>
          </w:p>
        </w:tc>
      </w:tr>
    </w:tbl>
    <w:p w14:paraId="7F1247AC" w14:textId="468FFC45" w:rsidR="00C83E29" w:rsidRDefault="00C83E29" w:rsidP="00244D76">
      <w:pPr>
        <w:spacing w:before="120" w:after="120"/>
        <w:rPr>
          <w:rFonts w:ascii="Arial" w:hAnsi="Arial" w:cs="Arial"/>
          <w:bCs/>
          <w:sz w:val="22"/>
          <w:szCs w:val="22"/>
        </w:rPr>
        <w:sectPr w:rsidR="00C83E29" w:rsidSect="00055F7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843" w:right="1134" w:bottom="1134" w:left="1134" w:header="720" w:footer="79" w:gutter="0"/>
          <w:pgNumType w:start="1"/>
          <w:cols w:space="720"/>
          <w:titlePg/>
        </w:sectPr>
      </w:pPr>
    </w:p>
    <w:p w14:paraId="61BA05B1" w14:textId="4245151C" w:rsidR="00C72F4E" w:rsidRDefault="00C72F4E">
      <w:pPr>
        <w:rPr>
          <w:rFonts w:ascii="Arial" w:hAnsi="Arial" w:cs="Arial"/>
          <w:sz w:val="22"/>
          <w:szCs w:val="22"/>
        </w:rPr>
      </w:pPr>
    </w:p>
    <w:p w14:paraId="38792F58" w14:textId="77777777" w:rsidR="00C72F4E" w:rsidRPr="002C4CC6" w:rsidRDefault="00C72F4E" w:rsidP="00C72F4E">
      <w:pPr>
        <w:rPr>
          <w:rFonts w:ascii="Arial" w:hAnsi="Arial" w:cs="Arial"/>
          <w:b/>
        </w:rPr>
      </w:pPr>
      <w:bookmarkStart w:id="2" w:name="_Hlk95730307"/>
      <w:r w:rsidRPr="002C4CC6">
        <w:rPr>
          <w:rFonts w:ascii="Arial" w:hAnsi="Arial" w:cs="Arial"/>
          <w:b/>
        </w:rPr>
        <w:t>L</w:t>
      </w:r>
      <w:r w:rsidR="00A4770D" w:rsidRPr="002C4CC6">
        <w:rPr>
          <w:rFonts w:ascii="Arial" w:hAnsi="Arial" w:cs="Arial"/>
          <w:b/>
        </w:rPr>
        <w:t>ist</w:t>
      </w:r>
      <w:r w:rsidRPr="002C4CC6">
        <w:rPr>
          <w:rFonts w:ascii="Arial" w:hAnsi="Arial" w:cs="Arial"/>
          <w:b/>
        </w:rPr>
        <w:t xml:space="preserve"> </w:t>
      </w:r>
      <w:r w:rsidR="00A4770D" w:rsidRPr="002C4CC6">
        <w:rPr>
          <w:rFonts w:ascii="Arial" w:hAnsi="Arial" w:cs="Arial"/>
          <w:b/>
        </w:rPr>
        <w:t>of</w:t>
      </w:r>
      <w:r w:rsidRPr="002C4CC6">
        <w:rPr>
          <w:rFonts w:ascii="Arial" w:hAnsi="Arial" w:cs="Arial"/>
          <w:b/>
        </w:rPr>
        <w:t xml:space="preserve"> L</w:t>
      </w:r>
      <w:r w:rsidR="00A4770D" w:rsidRPr="002C4CC6">
        <w:rPr>
          <w:rFonts w:ascii="Arial" w:hAnsi="Arial" w:cs="Arial"/>
          <w:b/>
        </w:rPr>
        <w:t>egal</w:t>
      </w:r>
      <w:r w:rsidRPr="002C4CC6">
        <w:rPr>
          <w:rFonts w:ascii="Arial" w:hAnsi="Arial" w:cs="Arial"/>
          <w:b/>
        </w:rPr>
        <w:t xml:space="preserve"> R</w:t>
      </w:r>
      <w:r w:rsidR="00A4770D" w:rsidRPr="002C4CC6">
        <w:rPr>
          <w:rFonts w:ascii="Arial" w:hAnsi="Arial" w:cs="Arial"/>
          <w:b/>
        </w:rPr>
        <w:t>esources</w:t>
      </w:r>
      <w:r w:rsidRPr="002C4CC6">
        <w:rPr>
          <w:rFonts w:ascii="Arial" w:hAnsi="Arial" w:cs="Arial"/>
          <w:b/>
        </w:rPr>
        <w:t xml:space="preserve"> </w:t>
      </w:r>
      <w:r w:rsidR="00A4770D" w:rsidRPr="002C4CC6">
        <w:rPr>
          <w:rFonts w:ascii="Arial" w:hAnsi="Arial" w:cs="Arial"/>
          <w:b/>
        </w:rPr>
        <w:t>to</w:t>
      </w:r>
      <w:r w:rsidRPr="002C4CC6">
        <w:rPr>
          <w:rFonts w:ascii="Arial" w:hAnsi="Arial" w:cs="Arial"/>
          <w:b/>
        </w:rPr>
        <w:t xml:space="preserve"> </w:t>
      </w:r>
      <w:r w:rsidR="00A4770D" w:rsidRPr="002C4CC6">
        <w:rPr>
          <w:rFonts w:ascii="Arial" w:hAnsi="Arial" w:cs="Arial"/>
          <w:b/>
        </w:rPr>
        <w:t>be</w:t>
      </w:r>
      <w:r w:rsidRPr="002C4CC6">
        <w:rPr>
          <w:rFonts w:ascii="Arial" w:hAnsi="Arial" w:cs="Arial"/>
          <w:b/>
        </w:rPr>
        <w:t xml:space="preserve"> </w:t>
      </w:r>
      <w:r w:rsidR="00A4770D" w:rsidRPr="002C4CC6">
        <w:rPr>
          <w:rFonts w:ascii="Arial" w:hAnsi="Arial" w:cs="Arial"/>
          <w:b/>
        </w:rPr>
        <w:t>made</w:t>
      </w:r>
      <w:r w:rsidRPr="002C4CC6">
        <w:rPr>
          <w:rFonts w:ascii="Arial" w:hAnsi="Arial" w:cs="Arial"/>
          <w:b/>
        </w:rPr>
        <w:t xml:space="preserve"> </w:t>
      </w:r>
      <w:r w:rsidR="00A4770D" w:rsidRPr="002C4CC6">
        <w:rPr>
          <w:rFonts w:ascii="Arial" w:hAnsi="Arial" w:cs="Arial"/>
          <w:b/>
        </w:rPr>
        <w:t xml:space="preserve">available at </w:t>
      </w:r>
      <w:r w:rsidR="002C4CC6" w:rsidRPr="002C4CC6">
        <w:rPr>
          <w:rFonts w:ascii="Arial" w:hAnsi="Arial" w:cs="Arial"/>
          <w:b/>
        </w:rPr>
        <w:t xml:space="preserve">the primary </w:t>
      </w:r>
      <w:r w:rsidRPr="002C4CC6">
        <w:rPr>
          <w:rFonts w:ascii="Arial" w:hAnsi="Arial" w:cs="Arial"/>
          <w:b/>
        </w:rPr>
        <w:t>P</w:t>
      </w:r>
      <w:r w:rsidR="00A4770D" w:rsidRPr="002C4CC6">
        <w:rPr>
          <w:rFonts w:ascii="Arial" w:hAnsi="Arial" w:cs="Arial"/>
          <w:b/>
        </w:rPr>
        <w:t>rison</w:t>
      </w:r>
      <w:r w:rsidRPr="002C4CC6">
        <w:rPr>
          <w:rFonts w:ascii="Arial" w:hAnsi="Arial" w:cs="Arial"/>
          <w:b/>
        </w:rPr>
        <w:t xml:space="preserve"> L</w:t>
      </w:r>
      <w:r w:rsidR="00A4770D" w:rsidRPr="002C4CC6">
        <w:rPr>
          <w:rFonts w:ascii="Arial" w:hAnsi="Arial" w:cs="Arial"/>
          <w:b/>
        </w:rPr>
        <w:t>ibrary</w:t>
      </w:r>
      <w:r w:rsidRPr="002C4CC6">
        <w:rPr>
          <w:rFonts w:ascii="Arial" w:hAnsi="Arial" w:cs="Arial"/>
          <w:b/>
        </w:rPr>
        <w:t xml:space="preserve"> </w:t>
      </w:r>
      <w:r w:rsidR="002C4CC6" w:rsidRPr="002C4CC6">
        <w:rPr>
          <w:rFonts w:ascii="Arial" w:hAnsi="Arial" w:cs="Arial"/>
          <w:b/>
        </w:rPr>
        <w:t xml:space="preserve">at </w:t>
      </w:r>
      <w:r w:rsidR="00A5113F">
        <w:rPr>
          <w:rFonts w:ascii="Arial" w:hAnsi="Arial" w:cs="Arial"/>
          <w:b/>
          <w:u w:val="single"/>
        </w:rPr>
        <w:t>maximum and medium-security</w:t>
      </w:r>
      <w:r w:rsidR="00A5113F" w:rsidRPr="002C4CC6">
        <w:rPr>
          <w:rFonts w:ascii="Arial" w:hAnsi="Arial" w:cs="Arial"/>
          <w:b/>
        </w:rPr>
        <w:t xml:space="preserve"> </w:t>
      </w:r>
      <w:r w:rsidR="002C4CC6" w:rsidRPr="002C4CC6">
        <w:rPr>
          <w:rFonts w:ascii="Arial" w:hAnsi="Arial" w:cs="Arial"/>
          <w:b/>
        </w:rPr>
        <w:t>prison</w:t>
      </w:r>
      <w:r w:rsidR="00A5113F">
        <w:rPr>
          <w:rFonts w:ascii="Arial" w:hAnsi="Arial" w:cs="Arial"/>
          <w:b/>
        </w:rPr>
        <w:t>s</w:t>
      </w:r>
      <w:r w:rsidR="002C4CC6" w:rsidRPr="002C4CC6">
        <w:rPr>
          <w:rFonts w:ascii="Arial" w:hAnsi="Arial" w:cs="Arial"/>
          <w:b/>
        </w:rPr>
        <w:t xml:space="preserve"> in </w:t>
      </w:r>
      <w:r w:rsidRPr="002C4CC6">
        <w:rPr>
          <w:rFonts w:ascii="Arial" w:hAnsi="Arial" w:cs="Arial"/>
          <w:b/>
        </w:rPr>
        <w:t>V</w:t>
      </w:r>
      <w:r w:rsidR="00A4770D" w:rsidRPr="002C4CC6">
        <w:rPr>
          <w:rFonts w:ascii="Arial" w:hAnsi="Arial" w:cs="Arial"/>
          <w:b/>
        </w:rPr>
        <w:t>ictoria</w:t>
      </w:r>
      <w:r w:rsidR="00A5113F">
        <w:rPr>
          <w:rFonts w:ascii="Arial" w:hAnsi="Arial" w:cs="Arial"/>
          <w:b/>
        </w:rPr>
        <w:t xml:space="preserve"> and public prisons shall share these resources with minimum-security prisons as required. </w:t>
      </w:r>
    </w:p>
    <w:bookmarkEnd w:id="2"/>
    <w:p w14:paraId="1C1A06DB" w14:textId="77777777" w:rsidR="00C72F4E" w:rsidRPr="006847E0" w:rsidRDefault="00C72F4E" w:rsidP="00C72F4E">
      <w:pPr>
        <w:rPr>
          <w:rFonts w:ascii="Arial" w:hAnsi="Arial" w:cs="Arial"/>
          <w:b/>
        </w:rPr>
      </w:pPr>
    </w:p>
    <w:p w14:paraId="2D85C8C4" w14:textId="77777777" w:rsidR="00C72F4E" w:rsidRDefault="004752D7" w:rsidP="000E1316">
      <w:pPr>
        <w:numPr>
          <w:ilvl w:val="0"/>
          <w:numId w:val="13"/>
        </w:numPr>
        <w:spacing w:before="80" w:after="80"/>
        <w:ind w:hanging="720"/>
        <w:rPr>
          <w:rFonts w:ascii="Arial" w:hAnsi="Arial" w:cs="Arial"/>
        </w:rPr>
      </w:pPr>
      <w:r w:rsidRPr="006847E0">
        <w:rPr>
          <w:rFonts w:ascii="Arial" w:hAnsi="Arial" w:cs="Arial"/>
        </w:rPr>
        <w:t xml:space="preserve">Annotated Criminal </w:t>
      </w:r>
      <w:r w:rsidR="00D83312" w:rsidRPr="006847E0">
        <w:rPr>
          <w:rFonts w:ascii="Arial" w:hAnsi="Arial" w:cs="Arial"/>
        </w:rPr>
        <w:t xml:space="preserve">Law </w:t>
      </w:r>
      <w:r w:rsidRPr="006847E0">
        <w:rPr>
          <w:rFonts w:ascii="Arial" w:hAnsi="Arial" w:cs="Arial"/>
        </w:rPr>
        <w:t>Victoria 201</w:t>
      </w:r>
      <w:r w:rsidR="00B74981">
        <w:rPr>
          <w:rFonts w:ascii="Arial" w:hAnsi="Arial" w:cs="Arial"/>
        </w:rPr>
        <w:t>9</w:t>
      </w:r>
      <w:r w:rsidR="00C24B21" w:rsidRPr="006847E0">
        <w:rPr>
          <w:rFonts w:ascii="Arial" w:hAnsi="Arial" w:cs="Arial"/>
        </w:rPr>
        <w:t xml:space="preserve">, LexisNexis </w:t>
      </w:r>
    </w:p>
    <w:p w14:paraId="0073CC71" w14:textId="77777777" w:rsidR="00C72F4E" w:rsidRDefault="00C72F4E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 w:rsidRPr="006847E0">
        <w:rPr>
          <w:rFonts w:ascii="Arial" w:hAnsi="Arial" w:cs="Arial"/>
        </w:rPr>
        <w:t>Ross on Crime</w:t>
      </w:r>
      <w:r w:rsidR="00C24B21" w:rsidRPr="006847E0">
        <w:rPr>
          <w:rFonts w:ascii="Arial" w:hAnsi="Arial" w:cs="Arial"/>
        </w:rPr>
        <w:t xml:space="preserve"> by David Ross</w:t>
      </w:r>
      <w:r w:rsidRPr="006847E0">
        <w:rPr>
          <w:rFonts w:ascii="Arial" w:hAnsi="Arial" w:cs="Arial"/>
        </w:rPr>
        <w:t xml:space="preserve">, </w:t>
      </w:r>
      <w:r w:rsidR="00BB6748">
        <w:rPr>
          <w:rFonts w:ascii="Arial" w:hAnsi="Arial" w:cs="Arial"/>
        </w:rPr>
        <w:t>9</w:t>
      </w:r>
      <w:r w:rsidR="00E4390B" w:rsidRPr="006847E0">
        <w:rPr>
          <w:rFonts w:ascii="Arial" w:hAnsi="Arial" w:cs="Arial"/>
          <w:vertAlign w:val="superscript"/>
        </w:rPr>
        <w:t>th</w:t>
      </w:r>
      <w:r w:rsidR="00E4390B" w:rsidRPr="006847E0">
        <w:rPr>
          <w:rFonts w:ascii="Arial" w:hAnsi="Arial" w:cs="Arial"/>
        </w:rPr>
        <w:t xml:space="preserve"> </w:t>
      </w:r>
      <w:r w:rsidR="0008639F" w:rsidRPr="006847E0">
        <w:rPr>
          <w:rFonts w:ascii="Arial" w:hAnsi="Arial" w:cs="Arial"/>
        </w:rPr>
        <w:t>e</w:t>
      </w:r>
      <w:r w:rsidR="004752D7" w:rsidRPr="006847E0">
        <w:rPr>
          <w:rFonts w:ascii="Arial" w:hAnsi="Arial" w:cs="Arial"/>
        </w:rPr>
        <w:t xml:space="preserve">dition, </w:t>
      </w:r>
      <w:r w:rsidRPr="006847E0">
        <w:rPr>
          <w:rFonts w:ascii="Arial" w:hAnsi="Arial" w:cs="Arial"/>
        </w:rPr>
        <w:t>Thomson Legal &amp; Regulatory/Law Book Co</w:t>
      </w:r>
      <w:r w:rsidR="00D83312" w:rsidRPr="006847E0">
        <w:rPr>
          <w:rFonts w:ascii="Arial" w:hAnsi="Arial" w:cs="Arial"/>
        </w:rPr>
        <w:t xml:space="preserve">, </w:t>
      </w:r>
      <w:r w:rsidR="00E4390B" w:rsidRPr="006847E0">
        <w:rPr>
          <w:rFonts w:ascii="Arial" w:hAnsi="Arial" w:cs="Arial"/>
        </w:rPr>
        <w:t>20</w:t>
      </w:r>
      <w:r w:rsidR="00BB6748">
        <w:rPr>
          <w:rFonts w:ascii="Arial" w:hAnsi="Arial" w:cs="Arial"/>
        </w:rPr>
        <w:t>2</w:t>
      </w:r>
      <w:r w:rsidR="00E4390B" w:rsidRPr="006847E0">
        <w:rPr>
          <w:rFonts w:ascii="Arial" w:hAnsi="Arial" w:cs="Arial"/>
        </w:rPr>
        <w:t>1</w:t>
      </w:r>
    </w:p>
    <w:p w14:paraId="7576B83B" w14:textId="77777777" w:rsidR="00D6653C" w:rsidRDefault="00D6653C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Victorian Criminal Procedure: State and Federal Law by R. Fox </w:t>
      </w:r>
      <w:r w:rsidR="00D3355D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N. </w:t>
      </w:r>
      <w:proofErr w:type="spellStart"/>
      <w:r>
        <w:rPr>
          <w:rFonts w:ascii="Arial" w:hAnsi="Arial" w:cs="Arial"/>
        </w:rPr>
        <w:t>Deltondo</w:t>
      </w:r>
      <w:proofErr w:type="spellEnd"/>
      <w:r>
        <w:rPr>
          <w:rFonts w:ascii="Arial" w:hAnsi="Arial" w:cs="Arial"/>
        </w:rPr>
        <w:t>, The Federation Press, 2019</w:t>
      </w:r>
    </w:p>
    <w:p w14:paraId="66869D94" w14:textId="77777777" w:rsidR="00D6653C" w:rsidRDefault="00D6653C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Criminal Procedure in Australia by A. Hemming, F. Feld </w:t>
      </w:r>
      <w:r w:rsidR="00D3355D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T. Anthony, 2</w:t>
      </w:r>
      <w:r w:rsidRPr="009D2FC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edition, LexisNexis, 2019</w:t>
      </w:r>
    </w:p>
    <w:p w14:paraId="55581C98" w14:textId="77777777" w:rsidR="009D2FCE" w:rsidRPr="009D2FCE" w:rsidRDefault="009D2FCE" w:rsidP="009D2FCE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Victorian </w:t>
      </w:r>
      <w:r w:rsidR="00D6653C">
        <w:rPr>
          <w:rFonts w:ascii="Arial" w:hAnsi="Arial" w:cs="Arial"/>
        </w:rPr>
        <w:t>Sentencing Manual</w:t>
      </w:r>
      <w:r>
        <w:rPr>
          <w:rFonts w:ascii="Arial" w:hAnsi="Arial" w:cs="Arial"/>
        </w:rPr>
        <w:t>, 4</w:t>
      </w:r>
      <w:r w:rsidRPr="009D2F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edition,</w:t>
      </w:r>
      <w:r w:rsidR="00D6653C">
        <w:rPr>
          <w:rFonts w:ascii="Arial" w:hAnsi="Arial" w:cs="Arial"/>
        </w:rPr>
        <w:t xml:space="preserve"> Judicial College of Victoria</w:t>
      </w:r>
      <w:r>
        <w:rPr>
          <w:rFonts w:ascii="Arial" w:hAnsi="Arial" w:cs="Arial"/>
        </w:rPr>
        <w:t xml:space="preserve"> (available at: </w:t>
      </w:r>
      <w:r w:rsidRPr="009D2FCE">
        <w:rPr>
          <w:rFonts w:ascii="Arial" w:hAnsi="Arial" w:cs="Arial"/>
        </w:rPr>
        <w:t>https://resources.judicialcollege.vic.edu.au/article/669236</w:t>
      </w:r>
      <w:r>
        <w:rPr>
          <w:rFonts w:ascii="Arial" w:hAnsi="Arial" w:cs="Arial"/>
        </w:rPr>
        <w:t>)</w:t>
      </w:r>
    </w:p>
    <w:p w14:paraId="304DC74A" w14:textId="77777777" w:rsidR="00D6653C" w:rsidRPr="003A182D" w:rsidRDefault="00C72F4E" w:rsidP="003A182D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 w:rsidRPr="006847E0">
        <w:rPr>
          <w:rFonts w:ascii="Arial" w:hAnsi="Arial" w:cs="Arial"/>
        </w:rPr>
        <w:t xml:space="preserve">Evidence in Australia: </w:t>
      </w:r>
      <w:r w:rsidR="00D83312" w:rsidRPr="006847E0">
        <w:rPr>
          <w:rFonts w:ascii="Arial" w:hAnsi="Arial" w:cs="Arial"/>
        </w:rPr>
        <w:t>Commentary &amp; Materials</w:t>
      </w:r>
      <w:r w:rsidRPr="006847E0">
        <w:rPr>
          <w:rFonts w:ascii="Arial" w:hAnsi="Arial" w:cs="Arial"/>
        </w:rPr>
        <w:t xml:space="preserve">, </w:t>
      </w:r>
      <w:r w:rsidR="00D83312" w:rsidRPr="006847E0">
        <w:rPr>
          <w:rFonts w:ascii="Arial" w:hAnsi="Arial" w:cs="Arial"/>
        </w:rPr>
        <w:t>Thomson Reuters, 2016</w:t>
      </w:r>
    </w:p>
    <w:p w14:paraId="32E33415" w14:textId="77777777" w:rsidR="00D6653C" w:rsidRDefault="00D6653C" w:rsidP="00E4390B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>
        <w:rPr>
          <w:rFonts w:ascii="Arial" w:hAnsi="Arial" w:cs="Arial"/>
        </w:rPr>
        <w:t>Uniform Evidence Law by S. Odgers, 16</w:t>
      </w:r>
      <w:r w:rsidRPr="009D2F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edition, Thomson Reuters, 2021</w:t>
      </w:r>
    </w:p>
    <w:p w14:paraId="5151C712" w14:textId="77777777" w:rsidR="00C72F4E" w:rsidRPr="006847E0" w:rsidRDefault="00D6653C" w:rsidP="00E4390B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Uniform Evidence by J. </w:t>
      </w:r>
      <w:proofErr w:type="spellStart"/>
      <w:r>
        <w:rPr>
          <w:rFonts w:ascii="Arial" w:hAnsi="Arial" w:cs="Arial"/>
        </w:rPr>
        <w:t>Gans</w:t>
      </w:r>
      <w:proofErr w:type="spellEnd"/>
      <w:r>
        <w:rPr>
          <w:rFonts w:ascii="Arial" w:hAnsi="Arial" w:cs="Arial"/>
        </w:rPr>
        <w:t>, A. Palme</w:t>
      </w:r>
      <w:r w:rsidR="00D3355D">
        <w:rPr>
          <w:rFonts w:ascii="Arial" w:hAnsi="Arial" w:cs="Arial"/>
        </w:rPr>
        <w:t>r &amp; A. Roberts, 3</w:t>
      </w:r>
      <w:r w:rsidR="00D3355D" w:rsidRPr="009D2FCE">
        <w:rPr>
          <w:rFonts w:ascii="Arial" w:hAnsi="Arial" w:cs="Arial"/>
          <w:vertAlign w:val="superscript"/>
        </w:rPr>
        <w:t>rd</w:t>
      </w:r>
      <w:r w:rsidR="00D3355D">
        <w:rPr>
          <w:rFonts w:ascii="Arial" w:hAnsi="Arial" w:cs="Arial"/>
        </w:rPr>
        <w:t xml:space="preserve"> edition, Oxford, 2019</w:t>
      </w:r>
      <w:r w:rsidR="00C72F4E" w:rsidRPr="006847E0">
        <w:rPr>
          <w:rFonts w:ascii="Arial" w:hAnsi="Arial" w:cs="Arial"/>
        </w:rPr>
        <w:t>Administrative Power and the Law: A succinct Guide to Administrative Law</w:t>
      </w:r>
      <w:r w:rsidR="00C24B21" w:rsidRPr="006847E0">
        <w:rPr>
          <w:rFonts w:ascii="Arial" w:hAnsi="Arial" w:cs="Arial"/>
        </w:rPr>
        <w:t xml:space="preserve"> by </w:t>
      </w:r>
      <w:r w:rsidR="00D3355D">
        <w:rPr>
          <w:rFonts w:ascii="Arial" w:hAnsi="Arial" w:cs="Arial"/>
        </w:rPr>
        <w:t>F.</w:t>
      </w:r>
      <w:r w:rsidR="00C24B21" w:rsidRPr="006847E0">
        <w:rPr>
          <w:rFonts w:ascii="Arial" w:hAnsi="Arial" w:cs="Arial"/>
        </w:rPr>
        <w:t xml:space="preserve"> McKenzie</w:t>
      </w:r>
      <w:r w:rsidR="00C72F4E" w:rsidRPr="006847E0">
        <w:rPr>
          <w:rFonts w:ascii="Arial" w:hAnsi="Arial" w:cs="Arial"/>
        </w:rPr>
        <w:t>, Australian Law Practice</w:t>
      </w:r>
      <w:r w:rsidR="00D83312" w:rsidRPr="006847E0">
        <w:rPr>
          <w:rFonts w:ascii="Arial" w:hAnsi="Arial" w:cs="Arial"/>
        </w:rPr>
        <w:t>, Federation Press, 2016</w:t>
      </w:r>
    </w:p>
    <w:p w14:paraId="494ED548" w14:textId="77777777" w:rsidR="00C72F4E" w:rsidRDefault="00D83312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 w:rsidRPr="006847E0">
        <w:rPr>
          <w:rFonts w:ascii="Arial" w:hAnsi="Arial" w:cs="Arial"/>
        </w:rPr>
        <w:t>Government Accountability</w:t>
      </w:r>
      <w:r w:rsidR="00C24B21" w:rsidRPr="006847E0">
        <w:rPr>
          <w:rFonts w:ascii="Arial" w:hAnsi="Arial" w:cs="Arial"/>
        </w:rPr>
        <w:t xml:space="preserve"> by M. Groves &amp; H.P Lee, </w:t>
      </w:r>
      <w:r w:rsidRPr="006847E0">
        <w:rPr>
          <w:rFonts w:ascii="Arial" w:hAnsi="Arial" w:cs="Arial"/>
        </w:rPr>
        <w:t>Cambridge University Press, 2014</w:t>
      </w:r>
    </w:p>
    <w:p w14:paraId="7058F987" w14:textId="77777777" w:rsidR="00D3355D" w:rsidRPr="006847E0" w:rsidRDefault="00D3355D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>
        <w:rPr>
          <w:rFonts w:ascii="Arial" w:hAnsi="Arial" w:cs="Arial"/>
        </w:rPr>
        <w:t>Judicial Review of Administrative Action by M. Aronson, M. Groves &amp; G. Weeks, Thomson Reuters, 2021</w:t>
      </w:r>
    </w:p>
    <w:p w14:paraId="2069B019" w14:textId="77777777" w:rsidR="00C72F4E" w:rsidRPr="006847E0" w:rsidRDefault="00D83312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 w:rsidRPr="006847E0">
        <w:rPr>
          <w:rFonts w:ascii="Arial" w:hAnsi="Arial" w:cs="Arial"/>
        </w:rPr>
        <w:t xml:space="preserve">Bail Law in Victoria, </w:t>
      </w:r>
      <w:r w:rsidR="008D0FC7" w:rsidRPr="006847E0">
        <w:rPr>
          <w:rFonts w:ascii="Arial" w:hAnsi="Arial" w:cs="Arial"/>
        </w:rPr>
        <w:t>2</w:t>
      </w:r>
      <w:r w:rsidR="008D0FC7" w:rsidRPr="006847E0">
        <w:rPr>
          <w:rFonts w:ascii="Arial" w:hAnsi="Arial" w:cs="Arial"/>
          <w:vertAlign w:val="superscript"/>
        </w:rPr>
        <w:t>nd</w:t>
      </w:r>
      <w:r w:rsidR="008D0FC7" w:rsidRPr="006847E0">
        <w:rPr>
          <w:rFonts w:ascii="Arial" w:hAnsi="Arial" w:cs="Arial"/>
        </w:rPr>
        <w:t xml:space="preserve"> </w:t>
      </w:r>
      <w:r w:rsidR="00333ABD" w:rsidRPr="006847E0">
        <w:rPr>
          <w:rFonts w:ascii="Arial" w:hAnsi="Arial" w:cs="Arial"/>
        </w:rPr>
        <w:t>e</w:t>
      </w:r>
      <w:r w:rsidRPr="006847E0">
        <w:rPr>
          <w:rFonts w:ascii="Arial" w:hAnsi="Arial" w:cs="Arial"/>
        </w:rPr>
        <w:t>dition, Federation Press, 2015</w:t>
      </w:r>
    </w:p>
    <w:p w14:paraId="7FC35A2E" w14:textId="77777777" w:rsidR="00DE20EF" w:rsidRDefault="008D0FC7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 w:rsidRPr="006847E0">
        <w:rPr>
          <w:rFonts w:ascii="Arial" w:hAnsi="Arial" w:cs="Arial"/>
        </w:rPr>
        <w:t xml:space="preserve">Civil Procedure in Australia by Stephen </w:t>
      </w:r>
      <w:proofErr w:type="spellStart"/>
      <w:r w:rsidRPr="006847E0">
        <w:rPr>
          <w:rFonts w:ascii="Arial" w:hAnsi="Arial" w:cs="Arial"/>
        </w:rPr>
        <w:t>Colbran</w:t>
      </w:r>
      <w:proofErr w:type="spellEnd"/>
      <w:r w:rsidRPr="006847E0">
        <w:rPr>
          <w:rFonts w:ascii="Arial" w:hAnsi="Arial" w:cs="Arial"/>
        </w:rPr>
        <w:t>, Peta Spender (et al.), 7</w:t>
      </w:r>
      <w:r w:rsidRPr="006847E0">
        <w:rPr>
          <w:rFonts w:ascii="Arial" w:hAnsi="Arial" w:cs="Arial"/>
          <w:vertAlign w:val="superscript"/>
        </w:rPr>
        <w:t>th</w:t>
      </w:r>
      <w:r w:rsidRPr="006847E0">
        <w:rPr>
          <w:rFonts w:ascii="Arial" w:hAnsi="Arial" w:cs="Arial"/>
        </w:rPr>
        <w:t xml:space="preserve"> edition, LexisNexis, 2019</w:t>
      </w:r>
    </w:p>
    <w:p w14:paraId="119572E5" w14:textId="3EEC0688" w:rsidR="00C72F4E" w:rsidRPr="006847E0" w:rsidRDefault="00C72F4E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 w:rsidRPr="006847E0">
        <w:rPr>
          <w:rFonts w:ascii="Arial" w:hAnsi="Arial" w:cs="Arial"/>
        </w:rPr>
        <w:t>Osborne’s Concise Law Dictionary</w:t>
      </w:r>
      <w:r w:rsidR="008D0FC7" w:rsidRPr="006847E0">
        <w:rPr>
          <w:rFonts w:ascii="Arial" w:hAnsi="Arial" w:cs="Arial"/>
        </w:rPr>
        <w:t xml:space="preserve"> by M. Woodley, 12</w:t>
      </w:r>
      <w:r w:rsidR="008D0FC7" w:rsidRPr="006847E0">
        <w:rPr>
          <w:rFonts w:ascii="Arial" w:hAnsi="Arial" w:cs="Arial"/>
          <w:vertAlign w:val="superscript"/>
        </w:rPr>
        <w:t>th</w:t>
      </w:r>
      <w:r w:rsidR="008D0FC7" w:rsidRPr="006847E0">
        <w:rPr>
          <w:rFonts w:ascii="Arial" w:hAnsi="Arial" w:cs="Arial"/>
        </w:rPr>
        <w:t xml:space="preserve"> edition</w:t>
      </w:r>
      <w:r w:rsidRPr="006847E0">
        <w:rPr>
          <w:rFonts w:ascii="Arial" w:hAnsi="Arial" w:cs="Arial"/>
        </w:rPr>
        <w:t>, Sweet and Maxwell UK</w:t>
      </w:r>
      <w:r w:rsidR="00D83312" w:rsidRPr="006847E0">
        <w:rPr>
          <w:rFonts w:ascii="Arial" w:hAnsi="Arial" w:cs="Arial"/>
        </w:rPr>
        <w:t>, 2013</w:t>
      </w:r>
    </w:p>
    <w:p w14:paraId="2D657D6E" w14:textId="77777777" w:rsidR="00C72F4E" w:rsidRDefault="004655AF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 w:rsidRPr="006847E0">
        <w:rPr>
          <w:rFonts w:ascii="Arial" w:hAnsi="Arial" w:cs="Arial"/>
        </w:rPr>
        <w:t>Concise</w:t>
      </w:r>
      <w:r w:rsidR="00C72F4E" w:rsidRPr="006847E0">
        <w:rPr>
          <w:rFonts w:ascii="Arial" w:hAnsi="Arial" w:cs="Arial"/>
        </w:rPr>
        <w:t xml:space="preserve"> Australian Legal Dictionary</w:t>
      </w:r>
      <w:r w:rsidR="008D0FC7" w:rsidRPr="006847E0">
        <w:rPr>
          <w:rFonts w:ascii="Arial" w:hAnsi="Arial" w:cs="Arial"/>
        </w:rPr>
        <w:t xml:space="preserve"> by P. Butt &amp; D. Hamer, (eds), </w:t>
      </w:r>
      <w:r w:rsidR="00D83312" w:rsidRPr="006847E0">
        <w:rPr>
          <w:rFonts w:ascii="Arial" w:hAnsi="Arial" w:cs="Arial"/>
        </w:rPr>
        <w:t>5</w:t>
      </w:r>
      <w:r w:rsidRPr="006847E0">
        <w:rPr>
          <w:rFonts w:ascii="Arial" w:hAnsi="Arial" w:cs="Arial"/>
          <w:vertAlign w:val="superscript"/>
        </w:rPr>
        <w:t>th</w:t>
      </w:r>
      <w:r w:rsidRPr="006847E0">
        <w:rPr>
          <w:rFonts w:ascii="Arial" w:hAnsi="Arial" w:cs="Arial"/>
        </w:rPr>
        <w:t xml:space="preserve"> edition</w:t>
      </w:r>
      <w:r w:rsidR="00C72F4E" w:rsidRPr="006847E0">
        <w:rPr>
          <w:rFonts w:ascii="Arial" w:hAnsi="Arial" w:cs="Arial"/>
        </w:rPr>
        <w:t>, LexisNexis Australia</w:t>
      </w:r>
      <w:r w:rsidR="00D83312" w:rsidRPr="006847E0">
        <w:rPr>
          <w:rFonts w:ascii="Arial" w:hAnsi="Arial" w:cs="Arial"/>
        </w:rPr>
        <w:t>, 2014</w:t>
      </w:r>
    </w:p>
    <w:p w14:paraId="2989AE51" w14:textId="77777777" w:rsidR="00D3355D" w:rsidRPr="006847E0" w:rsidRDefault="00D3355D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Luntz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Hambly’s</w:t>
      </w:r>
      <w:proofErr w:type="spellEnd"/>
      <w:r>
        <w:rPr>
          <w:rFonts w:ascii="Arial" w:hAnsi="Arial" w:cs="Arial"/>
        </w:rPr>
        <w:t xml:space="preserve"> Torts: Cases, Legislation and Commentary, 9</w:t>
      </w:r>
      <w:r w:rsidRPr="009D2F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edition, LexisNexis, 2021</w:t>
      </w:r>
    </w:p>
    <w:p w14:paraId="21F12C99" w14:textId="77777777" w:rsidR="00C72F4E" w:rsidRPr="006847E0" w:rsidRDefault="00C72F4E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 w:rsidRPr="006847E0">
        <w:rPr>
          <w:rFonts w:ascii="Arial" w:hAnsi="Arial" w:cs="Arial"/>
        </w:rPr>
        <w:t>Torts: Commentary and Materials</w:t>
      </w:r>
      <w:r w:rsidR="00AF656A" w:rsidRPr="006847E0">
        <w:rPr>
          <w:rFonts w:ascii="Arial" w:hAnsi="Arial" w:cs="Arial"/>
        </w:rPr>
        <w:t xml:space="preserve"> by C. </w:t>
      </w:r>
      <w:proofErr w:type="spellStart"/>
      <w:r w:rsidR="00AF656A" w:rsidRPr="006847E0">
        <w:rPr>
          <w:rFonts w:ascii="Arial" w:hAnsi="Arial" w:cs="Arial"/>
        </w:rPr>
        <w:t>Sappideen</w:t>
      </w:r>
      <w:proofErr w:type="spellEnd"/>
      <w:r w:rsidR="00AF656A" w:rsidRPr="006847E0">
        <w:rPr>
          <w:rFonts w:ascii="Arial" w:hAnsi="Arial" w:cs="Arial"/>
        </w:rPr>
        <w:t xml:space="preserve">, P. Vines, &amp; </w:t>
      </w:r>
      <w:r w:rsidR="00D3355D">
        <w:rPr>
          <w:rFonts w:ascii="Arial" w:hAnsi="Arial" w:cs="Arial"/>
        </w:rPr>
        <w:t>J. Eldridge</w:t>
      </w:r>
      <w:r w:rsidR="00AF656A" w:rsidRPr="006847E0">
        <w:rPr>
          <w:rFonts w:ascii="Arial" w:hAnsi="Arial" w:cs="Arial"/>
        </w:rPr>
        <w:t xml:space="preserve">, 2011, </w:t>
      </w:r>
      <w:r w:rsidR="004655AF" w:rsidRPr="006847E0">
        <w:rPr>
          <w:rFonts w:ascii="Arial" w:hAnsi="Arial" w:cs="Arial"/>
        </w:rPr>
        <w:t>1</w:t>
      </w:r>
      <w:r w:rsidR="00D3355D">
        <w:rPr>
          <w:rFonts w:ascii="Arial" w:hAnsi="Arial" w:cs="Arial"/>
        </w:rPr>
        <w:t>3</w:t>
      </w:r>
      <w:r w:rsidR="004655AF" w:rsidRPr="006847E0">
        <w:rPr>
          <w:rFonts w:ascii="Arial" w:hAnsi="Arial" w:cs="Arial"/>
          <w:vertAlign w:val="superscript"/>
        </w:rPr>
        <w:t>th</w:t>
      </w:r>
      <w:r w:rsidR="004655AF" w:rsidRPr="006847E0">
        <w:rPr>
          <w:rFonts w:ascii="Arial" w:hAnsi="Arial" w:cs="Arial"/>
        </w:rPr>
        <w:t xml:space="preserve"> edition</w:t>
      </w:r>
      <w:r w:rsidRPr="006847E0">
        <w:rPr>
          <w:rFonts w:ascii="Arial" w:hAnsi="Arial" w:cs="Arial"/>
        </w:rPr>
        <w:t>, Thomson Legal &amp; Regulatory/Law Book Co</w:t>
      </w:r>
      <w:r w:rsidR="00333ABD" w:rsidRPr="006847E0">
        <w:rPr>
          <w:rFonts w:ascii="Arial" w:hAnsi="Arial" w:cs="Arial"/>
        </w:rPr>
        <w:t>, 20</w:t>
      </w:r>
      <w:r w:rsidR="00D3355D">
        <w:rPr>
          <w:rFonts w:ascii="Arial" w:hAnsi="Arial" w:cs="Arial"/>
        </w:rPr>
        <w:t>21</w:t>
      </w:r>
    </w:p>
    <w:p w14:paraId="3C48B4E3" w14:textId="77777777" w:rsidR="00C72F4E" w:rsidRPr="006847E0" w:rsidRDefault="00C72F4E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 w:rsidRPr="006847E0">
        <w:rPr>
          <w:rFonts w:ascii="Arial" w:hAnsi="Arial" w:cs="Arial"/>
        </w:rPr>
        <w:t>An Annotated Guide to the Victorian Charter of Human Rights and Responsibilities</w:t>
      </w:r>
      <w:r w:rsidR="00AF656A" w:rsidRPr="006847E0">
        <w:rPr>
          <w:rFonts w:ascii="Arial" w:hAnsi="Arial" w:cs="Arial"/>
        </w:rPr>
        <w:t xml:space="preserve"> by Pound &amp; Evans</w:t>
      </w:r>
      <w:r w:rsidRPr="006847E0">
        <w:rPr>
          <w:rFonts w:ascii="Arial" w:hAnsi="Arial" w:cs="Arial"/>
        </w:rPr>
        <w:t>, Thomson Legal &amp; Regulatory/Law Book Co</w:t>
      </w:r>
      <w:r w:rsidR="00333ABD" w:rsidRPr="006847E0">
        <w:rPr>
          <w:rFonts w:ascii="Arial" w:hAnsi="Arial" w:cs="Arial"/>
        </w:rPr>
        <w:t>, 20</w:t>
      </w:r>
      <w:r w:rsidR="00D3355D">
        <w:rPr>
          <w:rFonts w:ascii="Arial" w:hAnsi="Arial" w:cs="Arial"/>
        </w:rPr>
        <w:t>1</w:t>
      </w:r>
      <w:r w:rsidR="00333ABD" w:rsidRPr="006847E0">
        <w:rPr>
          <w:rFonts w:ascii="Arial" w:hAnsi="Arial" w:cs="Arial"/>
        </w:rPr>
        <w:t>8</w:t>
      </w:r>
      <w:r w:rsidR="00AF656A" w:rsidRPr="006847E0">
        <w:rPr>
          <w:rFonts w:ascii="Arial" w:hAnsi="Arial" w:cs="Arial"/>
        </w:rPr>
        <w:t xml:space="preserve"> </w:t>
      </w:r>
    </w:p>
    <w:p w14:paraId="4C5030FF" w14:textId="77777777" w:rsidR="00AF656A" w:rsidRDefault="00AF656A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 w:rsidRPr="006847E0">
        <w:rPr>
          <w:rFonts w:ascii="Arial" w:hAnsi="Arial" w:cs="Arial"/>
        </w:rPr>
        <w:t>Australian Charter of Human Rights: a Decade On, editors – Mathew Groves &amp; Colin Campbell, Federation Press, 2017</w:t>
      </w:r>
    </w:p>
    <w:p w14:paraId="3B7479E2" w14:textId="77777777" w:rsidR="001B7893" w:rsidRPr="001B7893" w:rsidRDefault="001B7893" w:rsidP="001B7893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>
        <w:rPr>
          <w:rFonts w:ascii="Arial" w:hAnsi="Arial" w:cs="Arial"/>
        </w:rPr>
        <w:t>Australian Anti-Discrimination and Equal Opportunity Law by D. Allen, N. Rees &amp; S, Rice, 3</w:t>
      </w:r>
      <w:r w:rsidRPr="009D2FC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edition, The Federation Press, 2019</w:t>
      </w:r>
    </w:p>
    <w:p w14:paraId="7E74A55F" w14:textId="77777777" w:rsidR="00C72F4E" w:rsidRPr="006847E0" w:rsidRDefault="00C72F4E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 w:rsidRPr="006847E0">
        <w:rPr>
          <w:rFonts w:ascii="Arial" w:hAnsi="Arial" w:cs="Arial"/>
        </w:rPr>
        <w:t xml:space="preserve">Australian </w:t>
      </w:r>
      <w:r w:rsidR="00AF656A" w:rsidRPr="006847E0">
        <w:rPr>
          <w:rFonts w:ascii="Arial" w:hAnsi="Arial" w:cs="Arial"/>
        </w:rPr>
        <w:t>C</w:t>
      </w:r>
      <w:r w:rsidRPr="006847E0">
        <w:rPr>
          <w:rFonts w:ascii="Arial" w:hAnsi="Arial" w:cs="Arial"/>
        </w:rPr>
        <w:t>onstitutional Law and Theory: commentary and materials</w:t>
      </w:r>
      <w:r w:rsidR="00AF656A" w:rsidRPr="006847E0">
        <w:rPr>
          <w:rFonts w:ascii="Arial" w:hAnsi="Arial" w:cs="Arial"/>
        </w:rPr>
        <w:t xml:space="preserve"> by A.R. </w:t>
      </w:r>
      <w:proofErr w:type="spellStart"/>
      <w:r w:rsidR="00AF656A" w:rsidRPr="006847E0">
        <w:rPr>
          <w:rFonts w:ascii="Arial" w:hAnsi="Arial" w:cs="Arial"/>
        </w:rPr>
        <w:t>Blackshield</w:t>
      </w:r>
      <w:proofErr w:type="spellEnd"/>
      <w:r w:rsidR="00AF656A" w:rsidRPr="006847E0">
        <w:rPr>
          <w:rFonts w:ascii="Arial" w:hAnsi="Arial" w:cs="Arial"/>
        </w:rPr>
        <w:t xml:space="preserve"> &amp; G. Williams</w:t>
      </w:r>
      <w:r w:rsidRPr="006847E0">
        <w:rPr>
          <w:rFonts w:ascii="Arial" w:hAnsi="Arial" w:cs="Arial"/>
        </w:rPr>
        <w:t>, Federation Press</w:t>
      </w:r>
      <w:r w:rsidR="00333ABD" w:rsidRPr="006847E0">
        <w:rPr>
          <w:rFonts w:ascii="Arial" w:hAnsi="Arial" w:cs="Arial"/>
        </w:rPr>
        <w:t>, 2014</w:t>
      </w:r>
    </w:p>
    <w:p w14:paraId="5BF91848" w14:textId="77777777" w:rsidR="00C72F4E" w:rsidRPr="006847E0" w:rsidRDefault="00C72F4E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 w:rsidRPr="006847E0">
        <w:rPr>
          <w:rFonts w:ascii="Arial" w:hAnsi="Arial" w:cs="Arial"/>
        </w:rPr>
        <w:t>Australian Federal Constitutional Law: Commentary and Materials</w:t>
      </w:r>
      <w:r w:rsidR="004877A2" w:rsidRPr="006847E0">
        <w:rPr>
          <w:rFonts w:ascii="Arial" w:hAnsi="Arial" w:cs="Arial"/>
        </w:rPr>
        <w:t xml:space="preserve">, </w:t>
      </w:r>
      <w:r w:rsidR="00AF656A" w:rsidRPr="006847E0">
        <w:rPr>
          <w:rFonts w:ascii="Arial" w:hAnsi="Arial" w:cs="Arial"/>
        </w:rPr>
        <w:t>4</w:t>
      </w:r>
      <w:r w:rsidR="00AF656A" w:rsidRPr="006847E0">
        <w:rPr>
          <w:rFonts w:ascii="Arial" w:hAnsi="Arial" w:cs="Arial"/>
          <w:vertAlign w:val="superscript"/>
        </w:rPr>
        <w:t>th</w:t>
      </w:r>
      <w:r w:rsidR="00AF656A" w:rsidRPr="006847E0">
        <w:rPr>
          <w:rFonts w:ascii="Arial" w:hAnsi="Arial" w:cs="Arial"/>
        </w:rPr>
        <w:t xml:space="preserve"> </w:t>
      </w:r>
      <w:r w:rsidR="004877A2" w:rsidRPr="006847E0">
        <w:rPr>
          <w:rFonts w:ascii="Arial" w:hAnsi="Arial" w:cs="Arial"/>
        </w:rPr>
        <w:t>edition</w:t>
      </w:r>
      <w:r w:rsidRPr="006847E0">
        <w:rPr>
          <w:rFonts w:ascii="Arial" w:hAnsi="Arial" w:cs="Arial"/>
        </w:rPr>
        <w:t>, Thomson Legal &amp; Regulatory/Law Book Co</w:t>
      </w:r>
      <w:r w:rsidR="00333ABD" w:rsidRPr="006847E0">
        <w:rPr>
          <w:rFonts w:ascii="Arial" w:hAnsi="Arial" w:cs="Arial"/>
        </w:rPr>
        <w:t xml:space="preserve">, </w:t>
      </w:r>
      <w:r w:rsidR="00AF656A" w:rsidRPr="006847E0">
        <w:rPr>
          <w:rFonts w:ascii="Arial" w:hAnsi="Arial" w:cs="Arial"/>
        </w:rPr>
        <w:t>2017</w:t>
      </w:r>
    </w:p>
    <w:p w14:paraId="7E257C36" w14:textId="77777777" w:rsidR="00C72F4E" w:rsidRPr="006847E0" w:rsidRDefault="00C72F4E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proofErr w:type="spellStart"/>
      <w:r w:rsidRPr="006847E0">
        <w:rPr>
          <w:rFonts w:ascii="Arial" w:hAnsi="Arial" w:cs="Arial"/>
        </w:rPr>
        <w:t>Nemes</w:t>
      </w:r>
      <w:proofErr w:type="spellEnd"/>
      <w:r w:rsidRPr="006847E0">
        <w:rPr>
          <w:rFonts w:ascii="Arial" w:hAnsi="Arial" w:cs="Arial"/>
        </w:rPr>
        <w:t xml:space="preserve"> and </w:t>
      </w:r>
      <w:proofErr w:type="spellStart"/>
      <w:r w:rsidRPr="006847E0">
        <w:rPr>
          <w:rFonts w:ascii="Arial" w:hAnsi="Arial" w:cs="Arial"/>
        </w:rPr>
        <w:t>Coss</w:t>
      </w:r>
      <w:proofErr w:type="spellEnd"/>
      <w:r w:rsidRPr="006847E0">
        <w:rPr>
          <w:rFonts w:ascii="Arial" w:hAnsi="Arial" w:cs="Arial"/>
        </w:rPr>
        <w:t xml:space="preserve"> Effective Legal Research</w:t>
      </w:r>
      <w:r w:rsidR="00AF656A" w:rsidRPr="006847E0">
        <w:rPr>
          <w:rFonts w:ascii="Arial" w:hAnsi="Arial" w:cs="Arial"/>
        </w:rPr>
        <w:t xml:space="preserve"> by Bott, B., Cowley, J. &amp; Falconer, L. 2012, 7</w:t>
      </w:r>
      <w:r w:rsidR="004877A2" w:rsidRPr="006847E0">
        <w:rPr>
          <w:rFonts w:ascii="Arial" w:hAnsi="Arial" w:cs="Arial"/>
          <w:vertAlign w:val="superscript"/>
        </w:rPr>
        <w:t>th</w:t>
      </w:r>
      <w:r w:rsidR="004877A2" w:rsidRPr="006847E0">
        <w:rPr>
          <w:rFonts w:ascii="Arial" w:hAnsi="Arial" w:cs="Arial"/>
        </w:rPr>
        <w:t xml:space="preserve"> edition</w:t>
      </w:r>
      <w:r w:rsidRPr="006847E0">
        <w:rPr>
          <w:rFonts w:ascii="Arial" w:hAnsi="Arial" w:cs="Arial"/>
        </w:rPr>
        <w:t>, LexisNexis</w:t>
      </w:r>
      <w:r w:rsidR="00333ABD" w:rsidRPr="006847E0">
        <w:rPr>
          <w:rFonts w:ascii="Arial" w:hAnsi="Arial" w:cs="Arial"/>
        </w:rPr>
        <w:t xml:space="preserve">, </w:t>
      </w:r>
      <w:r w:rsidR="00AF656A" w:rsidRPr="006847E0">
        <w:rPr>
          <w:rFonts w:ascii="Arial" w:hAnsi="Arial" w:cs="Arial"/>
        </w:rPr>
        <w:t>2018</w:t>
      </w:r>
    </w:p>
    <w:p w14:paraId="7F1B1FB2" w14:textId="77777777" w:rsidR="00C72F4E" w:rsidRPr="006847E0" w:rsidRDefault="00C72F4E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 w:rsidRPr="006847E0">
        <w:rPr>
          <w:rFonts w:ascii="Arial" w:hAnsi="Arial" w:cs="Arial"/>
        </w:rPr>
        <w:t>Easy Guide to Australian Law</w:t>
      </w:r>
      <w:r w:rsidR="00AF656A" w:rsidRPr="006847E0">
        <w:rPr>
          <w:rFonts w:ascii="Arial" w:hAnsi="Arial" w:cs="Arial"/>
        </w:rPr>
        <w:t xml:space="preserve"> by P. Fairfield</w:t>
      </w:r>
      <w:r w:rsidRPr="006847E0">
        <w:rPr>
          <w:rFonts w:ascii="Arial" w:hAnsi="Arial" w:cs="Arial"/>
        </w:rPr>
        <w:t>, New Holland</w:t>
      </w:r>
      <w:r w:rsidR="00333ABD" w:rsidRPr="006847E0">
        <w:rPr>
          <w:rFonts w:ascii="Arial" w:hAnsi="Arial" w:cs="Arial"/>
        </w:rPr>
        <w:t>, 2006</w:t>
      </w:r>
      <w:r w:rsidR="00E4390B" w:rsidRPr="006847E0">
        <w:rPr>
          <w:rFonts w:ascii="Arial" w:hAnsi="Arial" w:cs="Arial"/>
        </w:rPr>
        <w:t xml:space="preserve"> (out of print – as at August 2019)</w:t>
      </w:r>
    </w:p>
    <w:p w14:paraId="4E9BE813" w14:textId="1EE0B86C" w:rsidR="003A4453" w:rsidRDefault="00C72F4E" w:rsidP="00C74398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 w:rsidRPr="006847E0">
        <w:rPr>
          <w:rFonts w:ascii="Arial" w:hAnsi="Arial" w:cs="Arial"/>
        </w:rPr>
        <w:t>Family Law</w:t>
      </w:r>
      <w:r w:rsidR="00AF656A" w:rsidRPr="006847E0">
        <w:rPr>
          <w:rFonts w:ascii="Arial" w:hAnsi="Arial" w:cs="Arial"/>
        </w:rPr>
        <w:t xml:space="preserve"> by A. Dickey</w:t>
      </w:r>
      <w:r w:rsidRPr="006847E0">
        <w:rPr>
          <w:rFonts w:ascii="Arial" w:hAnsi="Arial" w:cs="Arial"/>
        </w:rPr>
        <w:t xml:space="preserve">, </w:t>
      </w:r>
      <w:r w:rsidR="00333ABD" w:rsidRPr="006847E0">
        <w:rPr>
          <w:rFonts w:ascii="Arial" w:hAnsi="Arial" w:cs="Arial"/>
        </w:rPr>
        <w:t>6</w:t>
      </w:r>
      <w:r w:rsidR="00333ABD" w:rsidRPr="006847E0">
        <w:rPr>
          <w:rFonts w:ascii="Arial" w:hAnsi="Arial" w:cs="Arial"/>
          <w:vertAlign w:val="superscript"/>
        </w:rPr>
        <w:t>th</w:t>
      </w:r>
      <w:r w:rsidR="00333ABD" w:rsidRPr="006847E0">
        <w:rPr>
          <w:rFonts w:ascii="Arial" w:hAnsi="Arial" w:cs="Arial"/>
        </w:rPr>
        <w:t xml:space="preserve"> edition, </w:t>
      </w:r>
      <w:r w:rsidRPr="006847E0">
        <w:rPr>
          <w:rFonts w:ascii="Arial" w:hAnsi="Arial" w:cs="Arial"/>
        </w:rPr>
        <w:t>Thomson Legal &amp; Regulatory/Law Book Co</w:t>
      </w:r>
      <w:r w:rsidR="00333ABD" w:rsidRPr="006847E0">
        <w:rPr>
          <w:rFonts w:ascii="Arial" w:hAnsi="Arial" w:cs="Arial"/>
        </w:rPr>
        <w:t>, 2013</w:t>
      </w:r>
    </w:p>
    <w:p w14:paraId="4E22F6D8" w14:textId="210026E8" w:rsidR="00C72F4E" w:rsidRPr="003A4453" w:rsidRDefault="003A4453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 w:rsidRPr="003A4453">
        <w:rPr>
          <w:rFonts w:ascii="Arial" w:hAnsi="Arial" w:cs="Arial"/>
        </w:rPr>
        <w:br w:type="page"/>
      </w:r>
      <w:r w:rsidR="00DF40F8" w:rsidRPr="003A4453">
        <w:rPr>
          <w:rFonts w:ascii="Arial" w:hAnsi="Arial" w:cs="Arial"/>
        </w:rPr>
        <w:lastRenderedPageBreak/>
        <w:t>Nutshell</w:t>
      </w:r>
      <w:r w:rsidR="00333ABD" w:rsidRPr="003A4453">
        <w:rPr>
          <w:rFonts w:ascii="Arial" w:hAnsi="Arial" w:cs="Arial"/>
        </w:rPr>
        <w:t>:</w:t>
      </w:r>
      <w:r w:rsidR="00C72F4E" w:rsidRPr="003A4453">
        <w:rPr>
          <w:rFonts w:ascii="Arial" w:hAnsi="Arial" w:cs="Arial"/>
        </w:rPr>
        <w:t xml:space="preserve"> Family Law</w:t>
      </w:r>
      <w:r w:rsidR="00AF656A" w:rsidRPr="003A4453">
        <w:rPr>
          <w:rFonts w:ascii="Arial" w:hAnsi="Arial" w:cs="Arial"/>
        </w:rPr>
        <w:t xml:space="preserve"> by Geoffrey Monahan</w:t>
      </w:r>
      <w:r w:rsidR="00C72F4E" w:rsidRPr="003A4453">
        <w:rPr>
          <w:rFonts w:ascii="Arial" w:hAnsi="Arial" w:cs="Arial"/>
        </w:rPr>
        <w:t xml:space="preserve">, </w:t>
      </w:r>
      <w:r w:rsidR="00AF656A" w:rsidRPr="003A4453">
        <w:rPr>
          <w:rFonts w:ascii="Arial" w:hAnsi="Arial" w:cs="Arial"/>
        </w:rPr>
        <w:t>5</w:t>
      </w:r>
      <w:r w:rsidR="00AF656A" w:rsidRPr="003A4453">
        <w:rPr>
          <w:rFonts w:ascii="Arial" w:hAnsi="Arial" w:cs="Arial"/>
          <w:vertAlign w:val="superscript"/>
        </w:rPr>
        <w:t>th</w:t>
      </w:r>
      <w:r w:rsidR="00AF656A" w:rsidRPr="003A4453">
        <w:rPr>
          <w:rFonts w:ascii="Arial" w:hAnsi="Arial" w:cs="Arial"/>
        </w:rPr>
        <w:t xml:space="preserve"> edition, </w:t>
      </w:r>
      <w:r w:rsidR="00DF40F8" w:rsidRPr="003A4453">
        <w:rPr>
          <w:rFonts w:ascii="Arial" w:hAnsi="Arial" w:cs="Arial"/>
        </w:rPr>
        <w:t>Thomson Reuters/Lawbook Co</w:t>
      </w:r>
      <w:r w:rsidR="00333ABD" w:rsidRPr="003A4453">
        <w:rPr>
          <w:rFonts w:ascii="Arial" w:hAnsi="Arial" w:cs="Arial"/>
        </w:rPr>
        <w:t xml:space="preserve">, </w:t>
      </w:r>
      <w:r w:rsidR="00E4390B" w:rsidRPr="003A4453">
        <w:rPr>
          <w:rFonts w:ascii="Arial" w:hAnsi="Arial" w:cs="Arial"/>
        </w:rPr>
        <w:t>2019</w:t>
      </w:r>
    </w:p>
    <w:p w14:paraId="2E64A36C" w14:textId="77777777" w:rsidR="00C74398" w:rsidRPr="006847E0" w:rsidRDefault="00C74398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>
        <w:rPr>
          <w:rFonts w:ascii="Arial" w:hAnsi="Arial" w:cs="Arial"/>
        </w:rPr>
        <w:t>The Family Law Handbook by M. Livermore, 5</w:t>
      </w:r>
      <w:r w:rsidRPr="009D2F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edition, Lawbook Co, 2019</w:t>
      </w:r>
    </w:p>
    <w:p w14:paraId="65DE2FBD" w14:textId="77777777" w:rsidR="00C72F4E" w:rsidRPr="006847E0" w:rsidRDefault="00C72F4E" w:rsidP="000E1316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</w:rPr>
      </w:pPr>
      <w:r w:rsidRPr="006847E0">
        <w:rPr>
          <w:rFonts w:ascii="Arial" w:hAnsi="Arial" w:cs="Arial"/>
        </w:rPr>
        <w:t>Fitzroy Legal Service</w:t>
      </w:r>
      <w:r w:rsidR="00333ABD" w:rsidRPr="006847E0">
        <w:rPr>
          <w:rFonts w:ascii="Arial" w:hAnsi="Arial" w:cs="Arial"/>
        </w:rPr>
        <w:t xml:space="preserve">, </w:t>
      </w:r>
      <w:r w:rsidR="00DF40F8" w:rsidRPr="006847E0">
        <w:rPr>
          <w:rFonts w:ascii="Arial" w:hAnsi="Arial" w:cs="Arial"/>
        </w:rPr>
        <w:t xml:space="preserve">The </w:t>
      </w:r>
      <w:r w:rsidRPr="006847E0">
        <w:rPr>
          <w:rFonts w:ascii="Arial" w:hAnsi="Arial" w:cs="Arial"/>
        </w:rPr>
        <w:t>Law Handbook, Fitzroy Legal Service</w:t>
      </w:r>
      <w:r w:rsidR="00333ABD" w:rsidRPr="006847E0">
        <w:rPr>
          <w:rFonts w:ascii="Arial" w:hAnsi="Arial" w:cs="Arial"/>
        </w:rPr>
        <w:t xml:space="preserve">, </w:t>
      </w:r>
      <w:r w:rsidR="00E4390B" w:rsidRPr="006847E0">
        <w:rPr>
          <w:rFonts w:ascii="Arial" w:hAnsi="Arial" w:cs="Arial"/>
        </w:rPr>
        <w:t>20</w:t>
      </w:r>
      <w:r w:rsidR="00C74398">
        <w:rPr>
          <w:rFonts w:ascii="Arial" w:hAnsi="Arial" w:cs="Arial"/>
        </w:rPr>
        <w:t>21</w:t>
      </w:r>
    </w:p>
    <w:p w14:paraId="17DA46C5" w14:textId="77777777" w:rsidR="00087AE6" w:rsidRPr="006847E0" w:rsidRDefault="00C72F4E" w:rsidP="00752EB9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  <w:iCs/>
          <w:u w:val="single"/>
        </w:rPr>
      </w:pPr>
      <w:r w:rsidRPr="006847E0">
        <w:rPr>
          <w:rFonts w:ascii="Arial" w:hAnsi="Arial" w:cs="Arial"/>
        </w:rPr>
        <w:t>ANSTAT, Victorian Acts and Regulations on CD-ROM (</w:t>
      </w:r>
      <w:r w:rsidR="00333ABD" w:rsidRPr="006847E0">
        <w:rPr>
          <w:rFonts w:ascii="Arial" w:hAnsi="Arial" w:cs="Arial"/>
        </w:rPr>
        <w:t>m</w:t>
      </w:r>
      <w:r w:rsidRPr="006847E0">
        <w:rPr>
          <w:rFonts w:ascii="Arial" w:hAnsi="Arial" w:cs="Arial"/>
        </w:rPr>
        <w:t xml:space="preserve">onthly </w:t>
      </w:r>
      <w:r w:rsidR="00333ABD" w:rsidRPr="006847E0">
        <w:rPr>
          <w:rFonts w:ascii="Arial" w:hAnsi="Arial" w:cs="Arial"/>
        </w:rPr>
        <w:t>i</w:t>
      </w:r>
      <w:r w:rsidRPr="006847E0">
        <w:rPr>
          <w:rFonts w:ascii="Arial" w:hAnsi="Arial" w:cs="Arial"/>
        </w:rPr>
        <w:t>ssues)</w:t>
      </w:r>
    </w:p>
    <w:p w14:paraId="2BD9B6A1" w14:textId="77777777" w:rsidR="008C232B" w:rsidRDefault="00DA4249" w:rsidP="00752EB9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  <w:iCs/>
        </w:rPr>
      </w:pPr>
      <w:r w:rsidRPr="006847E0">
        <w:rPr>
          <w:rFonts w:ascii="Arial" w:hAnsi="Arial" w:cs="Arial"/>
          <w:iCs/>
        </w:rPr>
        <w:t xml:space="preserve">Victorian Law Reports – </w:t>
      </w:r>
      <w:r w:rsidR="00AF656A" w:rsidRPr="006847E0">
        <w:rPr>
          <w:rFonts w:ascii="Arial" w:hAnsi="Arial" w:cs="Arial"/>
          <w:iCs/>
        </w:rPr>
        <w:t xml:space="preserve">consolidated </w:t>
      </w:r>
      <w:r w:rsidRPr="006847E0">
        <w:rPr>
          <w:rFonts w:ascii="Arial" w:hAnsi="Arial" w:cs="Arial"/>
          <w:iCs/>
        </w:rPr>
        <w:t>index</w:t>
      </w:r>
      <w:r w:rsidR="00333ABD" w:rsidRPr="006847E0">
        <w:rPr>
          <w:rFonts w:ascii="Arial" w:hAnsi="Arial" w:cs="Arial"/>
          <w:iCs/>
        </w:rPr>
        <w:t xml:space="preserve"> &amp; supplements (serial)</w:t>
      </w:r>
    </w:p>
    <w:p w14:paraId="5A4007C4" w14:textId="77777777" w:rsidR="003A182D" w:rsidRDefault="00C74398" w:rsidP="008C232B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Advocacy: An Introduction by J. </w:t>
      </w:r>
      <w:proofErr w:type="spellStart"/>
      <w:r>
        <w:rPr>
          <w:rFonts w:ascii="Arial" w:hAnsi="Arial" w:cs="Arial"/>
          <w:iCs/>
        </w:rPr>
        <w:t>Curthoys</w:t>
      </w:r>
      <w:proofErr w:type="spellEnd"/>
      <w:r>
        <w:rPr>
          <w:rFonts w:ascii="Arial" w:hAnsi="Arial" w:cs="Arial"/>
          <w:iCs/>
        </w:rPr>
        <w:t xml:space="preserve"> &amp; C. Kendall, LexisNexis Butterworths, 2006</w:t>
      </w:r>
    </w:p>
    <w:p w14:paraId="6576DCC4" w14:textId="77777777" w:rsidR="008C232B" w:rsidRPr="003A182D" w:rsidRDefault="00C74398" w:rsidP="008C232B">
      <w:pPr>
        <w:numPr>
          <w:ilvl w:val="0"/>
          <w:numId w:val="13"/>
        </w:numPr>
        <w:spacing w:before="80" w:after="80"/>
        <w:ind w:left="714" w:hanging="720"/>
        <w:rPr>
          <w:rFonts w:ascii="Arial" w:hAnsi="Arial" w:cs="Arial"/>
          <w:iCs/>
        </w:rPr>
      </w:pPr>
      <w:proofErr w:type="spellStart"/>
      <w:r w:rsidRPr="003A182D">
        <w:rPr>
          <w:rFonts w:ascii="Arial" w:hAnsi="Arial" w:cs="Arial"/>
          <w:iCs/>
        </w:rPr>
        <w:t>Pizer’s</w:t>
      </w:r>
      <w:proofErr w:type="spellEnd"/>
      <w:r w:rsidRPr="003A182D">
        <w:rPr>
          <w:rFonts w:ascii="Arial" w:hAnsi="Arial" w:cs="Arial"/>
          <w:iCs/>
        </w:rPr>
        <w:t xml:space="preserve"> Annotated VCAT Act, </w:t>
      </w:r>
      <w:r w:rsidR="009D2FCE" w:rsidRPr="003A182D">
        <w:rPr>
          <w:rFonts w:ascii="Arial" w:hAnsi="Arial" w:cs="Arial"/>
          <w:iCs/>
        </w:rPr>
        <w:t>7</w:t>
      </w:r>
      <w:r w:rsidRPr="003A182D">
        <w:rPr>
          <w:rFonts w:ascii="Arial" w:hAnsi="Arial" w:cs="Arial"/>
          <w:iCs/>
          <w:vertAlign w:val="superscript"/>
        </w:rPr>
        <w:t>th</w:t>
      </w:r>
      <w:r w:rsidRPr="003A182D">
        <w:rPr>
          <w:rFonts w:ascii="Arial" w:hAnsi="Arial" w:cs="Arial"/>
          <w:iCs/>
        </w:rPr>
        <w:t xml:space="preserve"> edition, 20</w:t>
      </w:r>
      <w:r w:rsidR="009D2FCE" w:rsidRPr="003A182D">
        <w:rPr>
          <w:rFonts w:ascii="Arial" w:hAnsi="Arial" w:cs="Arial"/>
          <w:iCs/>
        </w:rPr>
        <w:t>22 (available from June 2022)</w:t>
      </w:r>
      <w:r w:rsidR="008C232B" w:rsidRPr="003A182D">
        <w:rPr>
          <w:rFonts w:ascii="Arial" w:hAnsi="Arial" w:cs="Arial"/>
          <w:iCs/>
        </w:rPr>
        <w:br w:type="page"/>
      </w:r>
    </w:p>
    <w:p w14:paraId="1C0040FE" w14:textId="77777777" w:rsidR="008C232B" w:rsidRPr="00087AE6" w:rsidRDefault="008C232B" w:rsidP="008C232B">
      <w:pPr>
        <w:pBdr>
          <w:bottom w:val="double" w:sz="4" w:space="1" w:color="auto"/>
        </w:pBdr>
        <w:jc w:val="both"/>
        <w:rPr>
          <w:rFonts w:ascii="Book Antiqua" w:hAnsi="Book Antiqua"/>
          <w:b/>
          <w:sz w:val="26"/>
          <w:szCs w:val="26"/>
        </w:rPr>
      </w:pPr>
      <w:r w:rsidRPr="00087AE6">
        <w:rPr>
          <w:rFonts w:ascii="Arial" w:hAnsi="Arial" w:cs="Arial"/>
          <w:b/>
          <w:bCs/>
          <w:sz w:val="26"/>
          <w:szCs w:val="26"/>
        </w:rPr>
        <w:t xml:space="preserve">PRISONER </w:t>
      </w:r>
      <w:r w:rsidRPr="00087AE6">
        <w:rPr>
          <w:rFonts w:ascii="Arial" w:hAnsi="Arial" w:cs="Arial"/>
          <w:b/>
          <w:sz w:val="26"/>
          <w:szCs w:val="26"/>
        </w:rPr>
        <w:t>REQUEST FOR LEGAL RESOURCE</w:t>
      </w:r>
      <w:r w:rsidRPr="00087AE6">
        <w:rPr>
          <w:rFonts w:ascii="Book Antiqua" w:hAnsi="Book Antiqua"/>
          <w:b/>
          <w:sz w:val="26"/>
          <w:szCs w:val="26"/>
        </w:rPr>
        <w:t xml:space="preserve">  </w:t>
      </w:r>
    </w:p>
    <w:p w14:paraId="50CA186E" w14:textId="77777777" w:rsidR="008C232B" w:rsidRPr="00B24FDC" w:rsidRDefault="008C232B" w:rsidP="008C232B">
      <w:pPr>
        <w:pBdr>
          <w:bottom w:val="double" w:sz="4" w:space="1" w:color="auto"/>
        </w:pBdr>
        <w:jc w:val="both"/>
        <w:rPr>
          <w:rFonts w:ascii="Book Antiqua" w:hAnsi="Book Antiqua"/>
          <w:sz w:val="19"/>
          <w:szCs w:val="19"/>
        </w:rPr>
      </w:pPr>
    </w:p>
    <w:p w14:paraId="74180ABA" w14:textId="77777777" w:rsidR="008C232B" w:rsidRDefault="008C232B" w:rsidP="008C232B">
      <w:pPr>
        <w:jc w:val="center"/>
        <w:rPr>
          <w:rFonts w:ascii="Arial" w:hAnsi="Arial" w:cs="Arial"/>
          <w:sz w:val="22"/>
          <w:szCs w:val="22"/>
        </w:rPr>
      </w:pPr>
    </w:p>
    <w:p w14:paraId="59606872" w14:textId="77777777" w:rsidR="008C232B" w:rsidRPr="00087AE6" w:rsidRDefault="008C232B" w:rsidP="008C232B">
      <w:pPr>
        <w:jc w:val="center"/>
        <w:rPr>
          <w:rFonts w:ascii="Arial" w:hAnsi="Arial" w:cs="Arial"/>
          <w:sz w:val="22"/>
          <w:szCs w:val="22"/>
        </w:rPr>
      </w:pPr>
    </w:p>
    <w:p w14:paraId="6293C663" w14:textId="77777777" w:rsidR="008C232B" w:rsidRPr="00087AE6" w:rsidRDefault="008C232B" w:rsidP="008C232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87AE6">
        <w:rPr>
          <w:rFonts w:ascii="Arial" w:hAnsi="Arial" w:cs="Arial"/>
          <w:b/>
          <w:bCs/>
          <w:sz w:val="22"/>
          <w:szCs w:val="22"/>
          <w:u w:val="single"/>
        </w:rPr>
        <w:t>To:  General Manager</w:t>
      </w:r>
    </w:p>
    <w:p w14:paraId="5A2EB029" w14:textId="77777777" w:rsidR="008C232B" w:rsidRPr="00087AE6" w:rsidRDefault="0072484F" w:rsidP="008C232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pict w14:anchorId="2EC42D6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69pt;margin-top:13.6pt;width:90pt;height:18pt;z-index:2">
            <v:textbox style="mso-next-textbox:#_x0000_s2051">
              <w:txbxContent>
                <w:p w14:paraId="6EBCEE30" w14:textId="77777777" w:rsidR="008C232B" w:rsidRDefault="008C232B" w:rsidP="008C232B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14:paraId="4C28F9D3" w14:textId="77777777" w:rsidR="008C232B" w:rsidRPr="00087AE6" w:rsidRDefault="0072484F" w:rsidP="008C2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pict w14:anchorId="370E0223">
          <v:shape id="_x0000_s2050" type="#_x0000_t202" style="position:absolute;margin-left:36pt;margin-top:.35pt;width:270pt;height:18pt;z-index:1">
            <v:textbox style="mso-next-textbox:#_x0000_s2050">
              <w:txbxContent>
                <w:p w14:paraId="70FC0E41" w14:textId="77777777" w:rsidR="008C232B" w:rsidRDefault="008C232B" w:rsidP="008C232B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8C232B" w:rsidRPr="00087AE6">
        <w:rPr>
          <w:rFonts w:ascii="Arial" w:hAnsi="Arial" w:cs="Arial"/>
          <w:sz w:val="22"/>
          <w:szCs w:val="22"/>
        </w:rPr>
        <w:t>I</w:t>
      </w:r>
      <w:r w:rsidR="008C232B" w:rsidRPr="00087AE6">
        <w:rPr>
          <w:rFonts w:ascii="Arial" w:hAnsi="Arial" w:cs="Arial"/>
          <w:sz w:val="22"/>
          <w:szCs w:val="22"/>
        </w:rPr>
        <w:tab/>
      </w:r>
      <w:r w:rsidR="008C232B" w:rsidRPr="00087AE6">
        <w:rPr>
          <w:rFonts w:ascii="Arial" w:hAnsi="Arial" w:cs="Arial"/>
          <w:sz w:val="22"/>
          <w:szCs w:val="22"/>
        </w:rPr>
        <w:tab/>
      </w:r>
      <w:r w:rsidR="008C232B" w:rsidRPr="00087AE6">
        <w:rPr>
          <w:rFonts w:ascii="Arial" w:hAnsi="Arial" w:cs="Arial"/>
          <w:sz w:val="22"/>
          <w:szCs w:val="22"/>
        </w:rPr>
        <w:tab/>
      </w:r>
      <w:r w:rsidR="008C232B" w:rsidRPr="00087AE6">
        <w:rPr>
          <w:rFonts w:ascii="Arial" w:hAnsi="Arial" w:cs="Arial"/>
          <w:sz w:val="22"/>
          <w:szCs w:val="22"/>
        </w:rPr>
        <w:tab/>
      </w:r>
      <w:r w:rsidR="008C232B" w:rsidRPr="00087AE6">
        <w:rPr>
          <w:rFonts w:ascii="Arial" w:hAnsi="Arial" w:cs="Arial"/>
          <w:sz w:val="22"/>
          <w:szCs w:val="22"/>
        </w:rPr>
        <w:tab/>
      </w:r>
      <w:r w:rsidR="008C232B" w:rsidRPr="00087AE6">
        <w:rPr>
          <w:rFonts w:ascii="Arial" w:hAnsi="Arial" w:cs="Arial"/>
          <w:sz w:val="22"/>
          <w:szCs w:val="22"/>
        </w:rPr>
        <w:tab/>
      </w:r>
      <w:r w:rsidR="008C232B" w:rsidRPr="00087AE6">
        <w:rPr>
          <w:rFonts w:ascii="Arial" w:hAnsi="Arial" w:cs="Arial"/>
          <w:sz w:val="22"/>
          <w:szCs w:val="22"/>
        </w:rPr>
        <w:tab/>
      </w:r>
      <w:r w:rsidR="008C232B" w:rsidRPr="00087AE6">
        <w:rPr>
          <w:rFonts w:ascii="Arial" w:hAnsi="Arial" w:cs="Arial"/>
          <w:sz w:val="22"/>
          <w:szCs w:val="22"/>
        </w:rPr>
        <w:tab/>
      </w:r>
      <w:r w:rsidR="008C232B" w:rsidRPr="00087AE6">
        <w:rPr>
          <w:rFonts w:ascii="Arial" w:hAnsi="Arial" w:cs="Arial"/>
          <w:sz w:val="22"/>
          <w:szCs w:val="22"/>
        </w:rPr>
        <w:tab/>
        <w:t>CRN:</w:t>
      </w:r>
      <w:r w:rsidR="008C232B" w:rsidRPr="00087AE6">
        <w:rPr>
          <w:rFonts w:ascii="Arial" w:hAnsi="Arial" w:cs="Arial"/>
          <w:sz w:val="22"/>
          <w:szCs w:val="22"/>
        </w:rPr>
        <w:tab/>
      </w:r>
      <w:r w:rsidR="008C232B" w:rsidRPr="00087AE6">
        <w:rPr>
          <w:rFonts w:ascii="Arial" w:hAnsi="Arial" w:cs="Arial"/>
          <w:sz w:val="22"/>
          <w:szCs w:val="22"/>
        </w:rPr>
        <w:tab/>
      </w:r>
    </w:p>
    <w:p w14:paraId="5B04E0D4" w14:textId="77777777" w:rsidR="008C232B" w:rsidRPr="00087AE6" w:rsidRDefault="008C232B" w:rsidP="008C232B">
      <w:pPr>
        <w:rPr>
          <w:rFonts w:ascii="Arial" w:hAnsi="Arial" w:cs="Arial"/>
          <w:sz w:val="22"/>
          <w:szCs w:val="22"/>
        </w:rPr>
      </w:pPr>
    </w:p>
    <w:p w14:paraId="6532024D" w14:textId="77777777" w:rsidR="00244D76" w:rsidRPr="00087AE6" w:rsidRDefault="008C232B" w:rsidP="00244D76">
      <w:pPr>
        <w:rPr>
          <w:rFonts w:ascii="Arial" w:hAnsi="Arial" w:cs="Arial"/>
          <w:sz w:val="22"/>
          <w:szCs w:val="22"/>
        </w:rPr>
      </w:pPr>
      <w:r w:rsidRPr="00087AE6">
        <w:rPr>
          <w:rFonts w:ascii="Arial" w:hAnsi="Arial" w:cs="Arial"/>
          <w:sz w:val="22"/>
          <w:szCs w:val="22"/>
        </w:rPr>
        <w:t>hereby make an application for specific legal resources.  I understand that there will be a charge for photocopy services and I agree to make payment for the services</w:t>
      </w:r>
      <w:r w:rsidR="00244D76">
        <w:rPr>
          <w:rFonts w:ascii="Arial" w:hAnsi="Arial" w:cs="Arial"/>
          <w:sz w:val="22"/>
          <w:szCs w:val="22"/>
        </w:rPr>
        <w:t>(printing costs are referred to in Commissioner’s Requirement - 2.1.2 – Prisoner Computers)</w:t>
      </w:r>
      <w:r w:rsidR="00244D76" w:rsidRPr="00087AE6">
        <w:rPr>
          <w:rFonts w:ascii="Arial" w:hAnsi="Arial" w:cs="Arial"/>
          <w:sz w:val="22"/>
          <w:szCs w:val="22"/>
        </w:rPr>
        <w:t>.</w:t>
      </w:r>
    </w:p>
    <w:p w14:paraId="4A8F2348" w14:textId="77777777" w:rsidR="008C232B" w:rsidRPr="00087AE6" w:rsidRDefault="008C232B" w:rsidP="008C232B">
      <w:pPr>
        <w:rPr>
          <w:rFonts w:ascii="Arial" w:hAnsi="Arial" w:cs="Arial"/>
          <w:sz w:val="22"/>
          <w:szCs w:val="22"/>
        </w:rPr>
      </w:pPr>
    </w:p>
    <w:p w14:paraId="70495CCA" w14:textId="77777777" w:rsidR="008C232B" w:rsidRPr="00087AE6" w:rsidRDefault="008C232B" w:rsidP="008C232B">
      <w:pPr>
        <w:rPr>
          <w:rFonts w:ascii="Arial" w:hAnsi="Arial" w:cs="Arial"/>
          <w:sz w:val="22"/>
          <w:szCs w:val="22"/>
        </w:rPr>
      </w:pPr>
    </w:p>
    <w:p w14:paraId="4979B734" w14:textId="77777777" w:rsidR="008C232B" w:rsidRPr="00087AE6" w:rsidRDefault="0072484F" w:rsidP="008C2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 w14:anchorId="2F74C405">
          <v:shape id="_x0000_s2053" type="#_x0000_t202" style="position:absolute;margin-left:369pt;margin-top:8.05pt;width:90pt;height:18pt;z-index:4">
            <v:textbox style="mso-next-textbox:#_x0000_s2053">
              <w:txbxContent>
                <w:p w14:paraId="0D920F17" w14:textId="77777777" w:rsidR="008C232B" w:rsidRDefault="008C232B" w:rsidP="008C232B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en-US"/>
        </w:rPr>
        <w:pict w14:anchorId="2D90BC59">
          <v:shape id="_x0000_s2052" type="#_x0000_t202" style="position:absolute;margin-left:63pt;margin-top:8.05pt;width:243pt;height:18pt;z-index:3">
            <v:textbox style="mso-next-textbox:#_x0000_s2052">
              <w:txbxContent>
                <w:p w14:paraId="065F717D" w14:textId="77777777" w:rsidR="008C232B" w:rsidRDefault="008C232B" w:rsidP="008C232B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14:paraId="5D762F9D" w14:textId="77777777" w:rsidR="008C232B" w:rsidRPr="00087AE6" w:rsidRDefault="008C232B" w:rsidP="008C232B">
      <w:pPr>
        <w:rPr>
          <w:rFonts w:ascii="Arial" w:hAnsi="Arial" w:cs="Arial"/>
          <w:sz w:val="22"/>
          <w:szCs w:val="22"/>
        </w:rPr>
      </w:pPr>
      <w:r w:rsidRPr="00087AE6">
        <w:rPr>
          <w:rFonts w:ascii="Arial" w:hAnsi="Arial" w:cs="Arial"/>
          <w:sz w:val="22"/>
          <w:szCs w:val="22"/>
        </w:rPr>
        <w:t>Signed:</w:t>
      </w:r>
      <w:r w:rsidRPr="00087AE6">
        <w:rPr>
          <w:rFonts w:ascii="Arial" w:hAnsi="Arial" w:cs="Arial"/>
          <w:sz w:val="22"/>
          <w:szCs w:val="22"/>
        </w:rPr>
        <w:tab/>
      </w:r>
      <w:r w:rsidRPr="00087AE6">
        <w:rPr>
          <w:rFonts w:ascii="Arial" w:hAnsi="Arial" w:cs="Arial"/>
          <w:sz w:val="22"/>
          <w:szCs w:val="22"/>
        </w:rPr>
        <w:tab/>
      </w:r>
      <w:r w:rsidRPr="00087AE6">
        <w:rPr>
          <w:rFonts w:ascii="Arial" w:hAnsi="Arial" w:cs="Arial"/>
          <w:sz w:val="22"/>
          <w:szCs w:val="22"/>
        </w:rPr>
        <w:tab/>
      </w:r>
      <w:r w:rsidRPr="00087AE6">
        <w:rPr>
          <w:rFonts w:ascii="Arial" w:hAnsi="Arial" w:cs="Arial"/>
          <w:sz w:val="22"/>
          <w:szCs w:val="22"/>
        </w:rPr>
        <w:tab/>
      </w:r>
      <w:r w:rsidRPr="00087AE6">
        <w:rPr>
          <w:rFonts w:ascii="Arial" w:hAnsi="Arial" w:cs="Arial"/>
          <w:sz w:val="22"/>
          <w:szCs w:val="22"/>
        </w:rPr>
        <w:tab/>
      </w:r>
      <w:r w:rsidRPr="00087AE6">
        <w:rPr>
          <w:rFonts w:ascii="Arial" w:hAnsi="Arial" w:cs="Arial"/>
          <w:sz w:val="22"/>
          <w:szCs w:val="22"/>
        </w:rPr>
        <w:tab/>
      </w:r>
      <w:r w:rsidRPr="00087AE6">
        <w:rPr>
          <w:rFonts w:ascii="Arial" w:hAnsi="Arial" w:cs="Arial"/>
          <w:sz w:val="22"/>
          <w:szCs w:val="22"/>
        </w:rPr>
        <w:tab/>
      </w:r>
      <w:r w:rsidRPr="00087AE6">
        <w:rPr>
          <w:rFonts w:ascii="Arial" w:hAnsi="Arial" w:cs="Arial"/>
          <w:sz w:val="22"/>
          <w:szCs w:val="22"/>
        </w:rPr>
        <w:tab/>
        <w:t>Dated:</w:t>
      </w:r>
      <w:r w:rsidRPr="00087AE6">
        <w:rPr>
          <w:rFonts w:ascii="Arial" w:hAnsi="Arial" w:cs="Arial"/>
          <w:sz w:val="22"/>
          <w:szCs w:val="22"/>
        </w:rPr>
        <w:tab/>
      </w:r>
    </w:p>
    <w:p w14:paraId="1A0D7F31" w14:textId="77777777" w:rsidR="008C232B" w:rsidRPr="00087AE6" w:rsidRDefault="008C232B" w:rsidP="008C232B">
      <w:pPr>
        <w:pBdr>
          <w:bottom w:val="single" w:sz="12" w:space="8" w:color="auto"/>
        </w:pBdr>
        <w:rPr>
          <w:rFonts w:ascii="Arial" w:hAnsi="Arial" w:cs="Arial"/>
          <w:sz w:val="22"/>
          <w:szCs w:val="22"/>
        </w:rPr>
      </w:pPr>
    </w:p>
    <w:p w14:paraId="12D53686" w14:textId="77777777" w:rsidR="008C232B" w:rsidRDefault="008C232B" w:rsidP="008C232B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8995D3E" w14:textId="77777777" w:rsidR="008C232B" w:rsidRPr="00087AE6" w:rsidRDefault="008C232B" w:rsidP="008C232B">
      <w:pPr>
        <w:spacing w:before="120"/>
        <w:rPr>
          <w:rFonts w:ascii="Arial" w:hAnsi="Arial" w:cs="Arial"/>
          <w:i/>
          <w:iCs/>
          <w:sz w:val="22"/>
          <w:szCs w:val="22"/>
        </w:rPr>
      </w:pPr>
      <w:r w:rsidRPr="00087AE6">
        <w:rPr>
          <w:rFonts w:ascii="Arial" w:hAnsi="Arial" w:cs="Arial"/>
          <w:b/>
          <w:bCs/>
          <w:sz w:val="22"/>
          <w:szCs w:val="22"/>
        </w:rPr>
        <w:t>Details of Legal Resource or anticipated legal case:</w:t>
      </w:r>
    </w:p>
    <w:p w14:paraId="4E9ACD98" w14:textId="77777777" w:rsidR="008C232B" w:rsidRPr="00087AE6" w:rsidRDefault="008C232B" w:rsidP="008C232B">
      <w:pPr>
        <w:spacing w:before="120"/>
        <w:rPr>
          <w:rFonts w:ascii="Arial" w:hAnsi="Arial" w:cs="Arial"/>
          <w:iCs/>
          <w:sz w:val="22"/>
          <w:szCs w:val="22"/>
          <w:u w:val="single"/>
        </w:rPr>
      </w:pPr>
    </w:p>
    <w:p w14:paraId="23CE114B" w14:textId="77777777" w:rsidR="008C232B" w:rsidRPr="00087AE6" w:rsidRDefault="008C232B" w:rsidP="008C232B">
      <w:pPr>
        <w:spacing w:before="120"/>
        <w:rPr>
          <w:rFonts w:ascii="Arial" w:hAnsi="Arial" w:cs="Arial"/>
          <w:iCs/>
          <w:sz w:val="22"/>
          <w:szCs w:val="22"/>
          <w:u w:val="single"/>
        </w:rPr>
      </w:pPr>
    </w:p>
    <w:p w14:paraId="337A3241" w14:textId="77777777" w:rsidR="008C232B" w:rsidRPr="00087AE6" w:rsidRDefault="008C232B" w:rsidP="008C232B">
      <w:pPr>
        <w:spacing w:before="120"/>
        <w:rPr>
          <w:rFonts w:ascii="Arial" w:hAnsi="Arial" w:cs="Arial"/>
          <w:iCs/>
          <w:sz w:val="22"/>
          <w:szCs w:val="22"/>
          <w:u w:val="single"/>
        </w:rPr>
      </w:pPr>
    </w:p>
    <w:p w14:paraId="71E6B071" w14:textId="77777777" w:rsidR="008C232B" w:rsidRDefault="008C232B" w:rsidP="008C232B">
      <w:pPr>
        <w:spacing w:before="120"/>
        <w:rPr>
          <w:rFonts w:ascii="Arial" w:hAnsi="Arial" w:cs="Arial"/>
          <w:iCs/>
          <w:sz w:val="22"/>
          <w:szCs w:val="22"/>
          <w:u w:val="single"/>
        </w:rPr>
      </w:pPr>
    </w:p>
    <w:p w14:paraId="3A0BCE2C" w14:textId="77777777" w:rsidR="00244D76" w:rsidRDefault="00244D76" w:rsidP="008C232B">
      <w:pPr>
        <w:spacing w:before="120"/>
        <w:rPr>
          <w:rFonts w:ascii="Arial" w:hAnsi="Arial" w:cs="Arial"/>
          <w:iCs/>
          <w:sz w:val="22"/>
          <w:szCs w:val="22"/>
          <w:u w:val="single"/>
        </w:rPr>
      </w:pPr>
    </w:p>
    <w:p w14:paraId="71F12FD8" w14:textId="77777777" w:rsidR="00244D76" w:rsidRPr="00087AE6" w:rsidRDefault="00244D76" w:rsidP="008C232B">
      <w:pPr>
        <w:spacing w:before="120"/>
        <w:rPr>
          <w:rFonts w:ascii="Arial" w:hAnsi="Arial" w:cs="Arial"/>
          <w:iCs/>
          <w:sz w:val="22"/>
          <w:szCs w:val="22"/>
          <w:u w:val="single"/>
        </w:rPr>
      </w:pPr>
    </w:p>
    <w:p w14:paraId="4CC564B5" w14:textId="77777777" w:rsidR="008C232B" w:rsidRPr="00087AE6" w:rsidRDefault="008C232B" w:rsidP="008C232B">
      <w:pPr>
        <w:spacing w:before="120"/>
        <w:rPr>
          <w:rFonts w:ascii="Arial" w:hAnsi="Arial" w:cs="Arial"/>
          <w:iCs/>
          <w:sz w:val="22"/>
          <w:szCs w:val="22"/>
          <w:u w:val="single"/>
        </w:rPr>
      </w:pPr>
    </w:p>
    <w:p w14:paraId="4BB55BAE" w14:textId="77777777" w:rsidR="00244D76" w:rsidRDefault="00244D76" w:rsidP="00244D76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General Manager’s comments:</w:t>
      </w:r>
    </w:p>
    <w:p w14:paraId="078AF995" w14:textId="77777777" w:rsidR="00244D76" w:rsidRDefault="00244D76" w:rsidP="00244D76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799574A9" w14:textId="77777777" w:rsidR="00244D76" w:rsidRDefault="00244D76" w:rsidP="00244D76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75A965B0" w14:textId="77777777" w:rsidR="00244D76" w:rsidRPr="00087AE6" w:rsidRDefault="00244D76" w:rsidP="00244D76">
      <w:pPr>
        <w:spacing w:before="120"/>
        <w:rPr>
          <w:rFonts w:ascii="Arial" w:hAnsi="Arial" w:cs="Arial"/>
          <w:i/>
          <w:iCs/>
          <w:sz w:val="22"/>
          <w:szCs w:val="22"/>
        </w:rPr>
      </w:pPr>
    </w:p>
    <w:p w14:paraId="7EAEF929" w14:textId="77777777" w:rsidR="00244D76" w:rsidRPr="00087AE6" w:rsidRDefault="00244D76" w:rsidP="00244D76">
      <w:pPr>
        <w:spacing w:before="120"/>
        <w:rPr>
          <w:rFonts w:ascii="Arial" w:hAnsi="Arial" w:cs="Arial"/>
          <w:iCs/>
          <w:sz w:val="22"/>
          <w:szCs w:val="22"/>
          <w:u w:val="single"/>
        </w:rPr>
      </w:pPr>
    </w:p>
    <w:p w14:paraId="19998D36" w14:textId="77777777" w:rsidR="00244D76" w:rsidRPr="00087AE6" w:rsidRDefault="00244D76" w:rsidP="00244D76">
      <w:pPr>
        <w:spacing w:before="120"/>
        <w:rPr>
          <w:rFonts w:ascii="Arial" w:hAnsi="Arial" w:cs="Arial"/>
          <w:iCs/>
          <w:sz w:val="22"/>
          <w:szCs w:val="22"/>
          <w:u w:val="single"/>
        </w:rPr>
      </w:pPr>
    </w:p>
    <w:p w14:paraId="32CB1913" w14:textId="77777777" w:rsidR="00244D76" w:rsidRPr="00087AE6" w:rsidRDefault="00244D76" w:rsidP="00244D76">
      <w:pPr>
        <w:spacing w:before="12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Name, signature and date:</w:t>
      </w:r>
    </w:p>
    <w:p w14:paraId="348DBA2E" w14:textId="77777777" w:rsidR="008C232B" w:rsidRPr="00087AE6" w:rsidRDefault="008C232B" w:rsidP="008C232B">
      <w:pPr>
        <w:spacing w:before="120"/>
        <w:rPr>
          <w:rFonts w:ascii="Arial" w:hAnsi="Arial" w:cs="Arial"/>
          <w:iCs/>
          <w:sz w:val="22"/>
          <w:szCs w:val="22"/>
          <w:u w:val="single"/>
        </w:rPr>
      </w:pPr>
    </w:p>
    <w:p w14:paraId="3C2C4D1B" w14:textId="77777777" w:rsidR="008C232B" w:rsidRPr="00087AE6" w:rsidRDefault="008C232B" w:rsidP="008C232B">
      <w:pPr>
        <w:rPr>
          <w:rFonts w:ascii="Arial" w:hAnsi="Arial" w:cs="Arial"/>
          <w:b/>
          <w:sz w:val="22"/>
          <w:szCs w:val="22"/>
          <w:u w:val="single"/>
        </w:rPr>
      </w:pPr>
      <w:r w:rsidRPr="00087AE6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</w:t>
      </w:r>
    </w:p>
    <w:p w14:paraId="0A96C8D9" w14:textId="77777777" w:rsidR="008C232B" w:rsidRPr="00087AE6" w:rsidRDefault="008C232B" w:rsidP="008C232B">
      <w:pPr>
        <w:rPr>
          <w:rFonts w:ascii="Arial" w:hAnsi="Arial" w:cs="Arial"/>
          <w:b/>
          <w:sz w:val="22"/>
          <w:szCs w:val="22"/>
          <w:u w:val="single"/>
        </w:rPr>
      </w:pPr>
      <w:r w:rsidRPr="00087AE6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</w:t>
      </w:r>
      <w:r w:rsidRPr="00087AE6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.</w:t>
      </w:r>
    </w:p>
    <w:p w14:paraId="55A3DD9C" w14:textId="77777777" w:rsidR="008C232B" w:rsidRPr="00087AE6" w:rsidRDefault="008C232B" w:rsidP="008C232B">
      <w:pPr>
        <w:rPr>
          <w:rFonts w:ascii="Arial" w:hAnsi="Arial" w:cs="Arial"/>
          <w:b/>
          <w:sz w:val="22"/>
          <w:szCs w:val="22"/>
          <w:u w:val="single"/>
        </w:rPr>
      </w:pPr>
    </w:p>
    <w:p w14:paraId="0A798D08" w14:textId="77777777" w:rsidR="008C232B" w:rsidRPr="002D01CE" w:rsidRDefault="008C232B" w:rsidP="008C232B">
      <w:pPr>
        <w:rPr>
          <w:rFonts w:ascii="Arial" w:hAnsi="Arial" w:cs="Arial"/>
          <w:b/>
          <w:sz w:val="26"/>
          <w:szCs w:val="26"/>
        </w:rPr>
      </w:pPr>
      <w:r w:rsidRPr="002D01CE">
        <w:rPr>
          <w:rFonts w:ascii="Arial" w:hAnsi="Arial" w:cs="Arial"/>
          <w:b/>
          <w:sz w:val="26"/>
          <w:szCs w:val="26"/>
        </w:rPr>
        <w:t>REQUEST APPROVED / NOT APPROVED</w:t>
      </w:r>
    </w:p>
    <w:p w14:paraId="742419D6" w14:textId="77777777" w:rsidR="008C232B" w:rsidRPr="00087AE6" w:rsidRDefault="008C232B" w:rsidP="008C232B">
      <w:pPr>
        <w:rPr>
          <w:rFonts w:ascii="Arial" w:hAnsi="Arial" w:cs="Arial"/>
          <w:sz w:val="22"/>
          <w:szCs w:val="22"/>
        </w:rPr>
      </w:pPr>
    </w:p>
    <w:p w14:paraId="28000DD8" w14:textId="77777777" w:rsidR="008C232B" w:rsidRPr="00087AE6" w:rsidRDefault="008C232B" w:rsidP="008C232B">
      <w:pPr>
        <w:rPr>
          <w:rFonts w:ascii="Arial" w:hAnsi="Arial" w:cs="Arial"/>
          <w:sz w:val="22"/>
          <w:szCs w:val="22"/>
          <w:u w:val="single"/>
        </w:rPr>
      </w:pPr>
      <w:r w:rsidRPr="00087AE6">
        <w:rPr>
          <w:rFonts w:ascii="Arial" w:hAnsi="Arial" w:cs="Arial"/>
          <w:sz w:val="22"/>
          <w:szCs w:val="22"/>
        </w:rPr>
        <w:t>Action officer name and signature</w:t>
      </w:r>
      <w:r w:rsidRPr="00087AE6">
        <w:rPr>
          <w:rFonts w:ascii="Arial" w:hAnsi="Arial" w:cs="Arial"/>
          <w:sz w:val="22"/>
          <w:szCs w:val="22"/>
          <w:u w:val="single"/>
        </w:rPr>
        <w:t>:</w:t>
      </w:r>
      <w:r w:rsidRPr="00087AE6">
        <w:rPr>
          <w:rFonts w:ascii="Arial" w:hAnsi="Arial" w:cs="Arial"/>
          <w:sz w:val="22"/>
          <w:szCs w:val="22"/>
          <w:u w:val="single"/>
        </w:rPr>
        <w:tab/>
        <w:t>__________________</w:t>
      </w:r>
      <w:r>
        <w:rPr>
          <w:rFonts w:ascii="Arial" w:hAnsi="Arial" w:cs="Arial"/>
          <w:sz w:val="22"/>
          <w:szCs w:val="22"/>
          <w:u w:val="single"/>
        </w:rPr>
        <w:t xml:space="preserve">                 </w:t>
      </w:r>
      <w:r w:rsidRPr="00087AE6">
        <w:rPr>
          <w:rFonts w:ascii="Arial" w:hAnsi="Arial" w:cs="Arial"/>
          <w:sz w:val="22"/>
          <w:szCs w:val="22"/>
          <w:u w:val="single"/>
        </w:rPr>
        <w:t>______________________.</w:t>
      </w:r>
    </w:p>
    <w:p w14:paraId="251FEEE9" w14:textId="77777777" w:rsidR="008C232B" w:rsidRDefault="008C232B" w:rsidP="008C232B">
      <w:pPr>
        <w:rPr>
          <w:rFonts w:ascii="Arial" w:hAnsi="Arial" w:cs="Arial"/>
          <w:sz w:val="22"/>
          <w:szCs w:val="22"/>
          <w:u w:val="single"/>
        </w:rPr>
      </w:pPr>
    </w:p>
    <w:p w14:paraId="551D3982" w14:textId="77777777" w:rsidR="008C232B" w:rsidRPr="00087AE6" w:rsidRDefault="008C232B" w:rsidP="008C232B">
      <w:pPr>
        <w:rPr>
          <w:rFonts w:ascii="Arial" w:hAnsi="Arial" w:cs="Arial"/>
          <w:sz w:val="22"/>
          <w:szCs w:val="22"/>
          <w:u w:val="single"/>
        </w:rPr>
      </w:pPr>
    </w:p>
    <w:p w14:paraId="5D341A66" w14:textId="77777777" w:rsidR="008C232B" w:rsidRPr="00087AE6" w:rsidRDefault="008C232B" w:rsidP="008C232B">
      <w:r w:rsidRPr="00087AE6">
        <w:rPr>
          <w:rFonts w:ascii="Arial" w:hAnsi="Arial" w:cs="Arial"/>
          <w:sz w:val="22"/>
          <w:szCs w:val="22"/>
        </w:rPr>
        <w:t>Resource access provided on date:   __/__/____</w:t>
      </w:r>
    </w:p>
    <w:p w14:paraId="32E5A3A8" w14:textId="77777777" w:rsidR="00DA4249" w:rsidRPr="006847E0" w:rsidRDefault="00DA4249" w:rsidP="008C232B">
      <w:pPr>
        <w:spacing w:before="80" w:after="80"/>
        <w:ind w:left="714"/>
        <w:rPr>
          <w:rFonts w:ascii="Arial" w:hAnsi="Arial" w:cs="Arial"/>
          <w:iCs/>
        </w:rPr>
      </w:pPr>
    </w:p>
    <w:sectPr w:rsidR="00DA4249" w:rsidRPr="006847E0" w:rsidSect="00C06563">
      <w:headerReference w:type="first" r:id="rId14"/>
      <w:footerReference w:type="first" r:id="rId15"/>
      <w:pgSz w:w="11906" w:h="16838" w:code="9"/>
      <w:pgMar w:top="1843" w:right="1134" w:bottom="1134" w:left="1134" w:header="720" w:footer="79" w:gutter="0"/>
      <w:pgNumType w:start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B66E" w14:textId="77777777" w:rsidR="0072484F" w:rsidRDefault="0072484F">
      <w:r>
        <w:separator/>
      </w:r>
    </w:p>
  </w:endnote>
  <w:endnote w:type="continuationSeparator" w:id="0">
    <w:p w14:paraId="59374E3A" w14:textId="77777777" w:rsidR="0072484F" w:rsidRDefault="007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3083" w14:textId="77777777" w:rsidR="00C20909" w:rsidRDefault="00C209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CCF7B" w14:textId="77777777" w:rsidR="00C20909" w:rsidRDefault="00C209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5307" w14:textId="77777777" w:rsidR="00C20909" w:rsidRDefault="00C20909">
    <w:pPr>
      <w:pStyle w:val="Footer"/>
      <w:framePr w:wrap="around" w:vAnchor="text" w:hAnchor="page" w:x="9982" w:y="191"/>
      <w:rPr>
        <w:rStyle w:val="PageNumber"/>
      </w:rPr>
    </w:pPr>
  </w:p>
  <w:p w14:paraId="0A69F2B9" w14:textId="77777777" w:rsidR="003A4453" w:rsidRDefault="0072484F" w:rsidP="003A4453">
    <w:pPr>
      <w:pStyle w:val="Header"/>
      <w:ind w:right="360"/>
      <w:jc w:val="center"/>
      <w:rPr>
        <w:rFonts w:ascii="Arial" w:hAnsi="Arial"/>
        <w:bCs/>
        <w:iCs/>
        <w:sz w:val="18"/>
      </w:rPr>
    </w:pPr>
    <w:r>
      <w:pict w14:anchorId="6FFAFA87">
        <v:line id="_x0000_s1048" style="position:absolute;left:0;text-align:left;z-index:4" from="-4.95pt,9.7pt" to="445.05pt,9.7pt"/>
      </w:pict>
    </w:r>
    <w:r w:rsidR="003A4453">
      <w:rPr>
        <w:rFonts w:ascii="Arial" w:hAnsi="Arial"/>
        <w:b/>
        <w:i/>
        <w:sz w:val="18"/>
      </w:rPr>
      <w:t xml:space="preserve">                                                               </w:t>
    </w:r>
    <w:r w:rsidR="003A4453">
      <w:rPr>
        <w:rFonts w:ascii="Arial" w:hAnsi="Arial"/>
        <w:b/>
        <w:i/>
        <w:sz w:val="18"/>
      </w:rPr>
      <w:tab/>
    </w:r>
    <w:r w:rsidR="003A4453">
      <w:rPr>
        <w:rFonts w:ascii="Arial" w:hAnsi="Arial"/>
        <w:b/>
        <w:i/>
        <w:sz w:val="18"/>
      </w:rPr>
      <w:tab/>
    </w:r>
  </w:p>
  <w:p w14:paraId="1D91696B" w14:textId="26798475" w:rsidR="003A4453" w:rsidRDefault="003A4453" w:rsidP="003A4453">
    <w:pPr>
      <w:pStyle w:val="Header"/>
      <w:ind w:right="360"/>
      <w:jc w:val="center"/>
      <w:rPr>
        <w:rFonts w:ascii="Arial" w:hAnsi="Arial" w:cs="Arial"/>
        <w:bCs/>
        <w:iCs/>
        <w:sz w:val="22"/>
        <w:szCs w:val="22"/>
      </w:rPr>
    </w:pPr>
    <w:r>
      <w:rPr>
        <w:rFonts w:ascii="Arial" w:hAnsi="Arial"/>
        <w:i/>
        <w:sz w:val="18"/>
      </w:rPr>
      <w:tab/>
    </w: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sz w:val="22"/>
        <w:szCs w:val="22"/>
      </w:rPr>
      <w:t>2</w:t>
    </w:r>
    <w:r>
      <w:rPr>
        <w:rStyle w:val="PageNumber"/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</w:rPr>
      <w:t xml:space="preserve"> of </w:t>
    </w:r>
    <w:r>
      <w:rPr>
        <w:rFonts w:ascii="Arial" w:hAnsi="Arial" w:cs="Arial"/>
        <w:bCs/>
        <w:iCs/>
        <w:sz w:val="22"/>
        <w:szCs w:val="22"/>
      </w:rPr>
      <w:t>6</w:t>
    </w:r>
  </w:p>
  <w:p w14:paraId="6E85E8E9" w14:textId="77777777" w:rsidR="003A4453" w:rsidRDefault="003A4453" w:rsidP="003A4453">
    <w:r>
      <w:rPr>
        <w:rFonts w:ascii="Arial" w:hAnsi="Arial"/>
        <w:i/>
        <w:sz w:val="18"/>
      </w:rPr>
      <w:t xml:space="preserve">Commissioner’s Requirement - </w:t>
    </w:r>
    <w:r>
      <w:rPr>
        <w:rFonts w:ascii="Arial" w:hAnsi="Arial" w:cs="Arial"/>
        <w:i/>
        <w:sz w:val="18"/>
        <w:szCs w:val="18"/>
      </w:rPr>
      <w:t>Prison Libraries and Prisoner Access to Legal Resources</w:t>
    </w:r>
  </w:p>
  <w:p w14:paraId="1AD96C61" w14:textId="77777777" w:rsidR="00C20909" w:rsidRDefault="00C20909">
    <w:pPr>
      <w:pStyle w:val="Header"/>
      <w:rPr>
        <w:rFonts w:ascii="Arial" w:hAnsi="Arial"/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943A" w14:textId="77777777" w:rsidR="003A4453" w:rsidRDefault="0072484F" w:rsidP="003A4453">
    <w:pPr>
      <w:pStyle w:val="Header"/>
      <w:ind w:right="360"/>
      <w:jc w:val="center"/>
      <w:rPr>
        <w:rFonts w:ascii="Arial" w:hAnsi="Arial"/>
        <w:bCs/>
        <w:iCs/>
        <w:sz w:val="18"/>
      </w:rPr>
    </w:pPr>
    <w:r>
      <w:pict w14:anchorId="20AFF945">
        <v:line id="_x0000_s1049" style="position:absolute;left:0;text-align:left;z-index:5" from="-4.95pt,9.7pt" to="445.05pt,9.7pt"/>
      </w:pict>
    </w:r>
    <w:r w:rsidR="003A4453">
      <w:rPr>
        <w:rFonts w:ascii="Arial" w:hAnsi="Arial"/>
        <w:b/>
        <w:i/>
        <w:sz w:val="18"/>
      </w:rPr>
      <w:t xml:space="preserve">                                                               </w:t>
    </w:r>
    <w:r w:rsidR="003A4453">
      <w:rPr>
        <w:rFonts w:ascii="Arial" w:hAnsi="Arial"/>
        <w:b/>
        <w:i/>
        <w:sz w:val="18"/>
      </w:rPr>
      <w:tab/>
    </w:r>
    <w:r w:rsidR="003A4453">
      <w:rPr>
        <w:rFonts w:ascii="Arial" w:hAnsi="Arial"/>
        <w:b/>
        <w:i/>
        <w:sz w:val="18"/>
      </w:rPr>
      <w:tab/>
    </w:r>
  </w:p>
  <w:p w14:paraId="3D152579" w14:textId="77777777" w:rsidR="003A4453" w:rsidRDefault="003A4453" w:rsidP="003A4453">
    <w:pPr>
      <w:pStyle w:val="Header"/>
      <w:ind w:right="360"/>
      <w:jc w:val="center"/>
      <w:rPr>
        <w:rFonts w:ascii="Arial" w:hAnsi="Arial" w:cs="Arial"/>
        <w:bCs/>
        <w:iCs/>
        <w:sz w:val="22"/>
        <w:szCs w:val="22"/>
      </w:rPr>
    </w:pPr>
    <w:r>
      <w:rPr>
        <w:rFonts w:ascii="Arial" w:hAnsi="Arial"/>
        <w:i/>
        <w:sz w:val="18"/>
      </w:rPr>
      <w:tab/>
    </w: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sz w:val="22"/>
        <w:szCs w:val="22"/>
      </w:rPr>
      <w:t>3</w:t>
    </w:r>
    <w:r>
      <w:rPr>
        <w:rStyle w:val="PageNumber"/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</w:rPr>
      <w:t xml:space="preserve"> of </w:t>
    </w:r>
    <w:r>
      <w:rPr>
        <w:rFonts w:ascii="Arial" w:hAnsi="Arial" w:cs="Arial"/>
        <w:bCs/>
        <w:iCs/>
        <w:sz w:val="22"/>
        <w:szCs w:val="22"/>
      </w:rPr>
      <w:t>6</w:t>
    </w:r>
  </w:p>
  <w:p w14:paraId="6F4B79D5" w14:textId="77777777" w:rsidR="003A4453" w:rsidRDefault="003A4453" w:rsidP="003A4453">
    <w:r>
      <w:rPr>
        <w:rFonts w:ascii="Arial" w:hAnsi="Arial"/>
        <w:i/>
        <w:sz w:val="18"/>
      </w:rPr>
      <w:t xml:space="preserve">Commissioner’s Requirement - </w:t>
    </w:r>
    <w:r>
      <w:rPr>
        <w:rFonts w:ascii="Arial" w:hAnsi="Arial" w:cs="Arial"/>
        <w:i/>
        <w:sz w:val="18"/>
        <w:szCs w:val="18"/>
      </w:rPr>
      <w:t>Prison Libraries and Prisoner Access to Legal Resources</w:t>
    </w:r>
  </w:p>
  <w:p w14:paraId="7ABF88B5" w14:textId="77777777" w:rsidR="00C20909" w:rsidRDefault="00C209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8F01" w14:textId="77777777" w:rsidR="003A4453" w:rsidRDefault="0072484F" w:rsidP="003A4453">
    <w:pPr>
      <w:pStyle w:val="Header"/>
      <w:ind w:right="360"/>
      <w:jc w:val="center"/>
      <w:rPr>
        <w:rFonts w:ascii="Arial" w:hAnsi="Arial"/>
        <w:bCs/>
        <w:iCs/>
        <w:sz w:val="18"/>
      </w:rPr>
    </w:pPr>
    <w:r>
      <w:pict w14:anchorId="2656818C">
        <v:line id="_x0000_s1050" style="position:absolute;left:0;text-align:left;z-index:6" from="-4.95pt,9.7pt" to="445.05pt,9.7pt"/>
      </w:pict>
    </w:r>
    <w:r w:rsidR="003A4453">
      <w:rPr>
        <w:rFonts w:ascii="Arial" w:hAnsi="Arial"/>
        <w:b/>
        <w:i/>
        <w:sz w:val="18"/>
      </w:rPr>
      <w:t xml:space="preserve">                                                               </w:t>
    </w:r>
    <w:r w:rsidR="003A4453">
      <w:rPr>
        <w:rFonts w:ascii="Arial" w:hAnsi="Arial"/>
        <w:b/>
        <w:i/>
        <w:sz w:val="18"/>
      </w:rPr>
      <w:tab/>
    </w:r>
    <w:r w:rsidR="003A4453">
      <w:rPr>
        <w:rFonts w:ascii="Arial" w:hAnsi="Arial"/>
        <w:b/>
        <w:i/>
        <w:sz w:val="18"/>
      </w:rPr>
      <w:tab/>
    </w:r>
  </w:p>
  <w:p w14:paraId="2CDF0D94" w14:textId="77777777" w:rsidR="003A4453" w:rsidRDefault="003A4453" w:rsidP="003A4453">
    <w:pPr>
      <w:pStyle w:val="Header"/>
      <w:ind w:right="360"/>
      <w:jc w:val="center"/>
      <w:rPr>
        <w:rFonts w:ascii="Arial" w:hAnsi="Arial" w:cs="Arial"/>
        <w:bCs/>
        <w:iCs/>
        <w:sz w:val="22"/>
        <w:szCs w:val="22"/>
      </w:rPr>
    </w:pPr>
    <w:r>
      <w:rPr>
        <w:rFonts w:ascii="Arial" w:hAnsi="Arial"/>
        <w:i/>
        <w:sz w:val="18"/>
      </w:rPr>
      <w:tab/>
    </w: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sz w:val="22"/>
        <w:szCs w:val="22"/>
      </w:rPr>
      <w:t>3</w:t>
    </w:r>
    <w:r>
      <w:rPr>
        <w:rStyle w:val="PageNumber"/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</w:rPr>
      <w:t xml:space="preserve"> of </w:t>
    </w:r>
    <w:r>
      <w:rPr>
        <w:rFonts w:ascii="Arial" w:hAnsi="Arial" w:cs="Arial"/>
        <w:bCs/>
        <w:iCs/>
        <w:sz w:val="22"/>
        <w:szCs w:val="22"/>
      </w:rPr>
      <w:t>6</w:t>
    </w:r>
  </w:p>
  <w:p w14:paraId="0418B60B" w14:textId="77777777" w:rsidR="003A4453" w:rsidRDefault="003A4453" w:rsidP="003A4453">
    <w:r>
      <w:rPr>
        <w:rFonts w:ascii="Arial" w:hAnsi="Arial"/>
        <w:i/>
        <w:sz w:val="18"/>
      </w:rPr>
      <w:t xml:space="preserve">Commissioner’s Requirement - </w:t>
    </w:r>
    <w:r>
      <w:rPr>
        <w:rFonts w:ascii="Arial" w:hAnsi="Arial" w:cs="Arial"/>
        <w:i/>
        <w:sz w:val="18"/>
        <w:szCs w:val="18"/>
      </w:rPr>
      <w:t>Prison Libraries and Prisoner Access to Legal Resources</w:t>
    </w:r>
  </w:p>
  <w:p w14:paraId="430C7E37" w14:textId="77777777" w:rsidR="003A4453" w:rsidRDefault="003A4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13C5" w14:textId="77777777" w:rsidR="0072484F" w:rsidRDefault="0072484F">
      <w:r>
        <w:separator/>
      </w:r>
    </w:p>
  </w:footnote>
  <w:footnote w:type="continuationSeparator" w:id="0">
    <w:p w14:paraId="29D96FF3" w14:textId="77777777" w:rsidR="0072484F" w:rsidRDefault="0072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B2FA" w14:textId="77777777" w:rsidR="00C20909" w:rsidRPr="00A251B8" w:rsidRDefault="00C20909" w:rsidP="00055F7D">
    <w:pPr>
      <w:pStyle w:val="Header"/>
      <w:jc w:val="center"/>
      <w:rPr>
        <w:rFonts w:ascii="Arial" w:hAnsi="Arial"/>
        <w:smallCaps/>
        <w:color w:val="333399"/>
        <w:sz w:val="28"/>
        <w:szCs w:val="28"/>
      </w:rPr>
    </w:pPr>
  </w:p>
  <w:p w14:paraId="6200D0FF" w14:textId="77777777" w:rsidR="00C20909" w:rsidRDefault="00C20909" w:rsidP="00055F7D">
    <w:pPr>
      <w:pStyle w:val="Header"/>
      <w:jc w:val="center"/>
      <w:rPr>
        <w:rFonts w:ascii="Arial" w:hAnsi="Arial"/>
        <w:smallCaps/>
        <w:color w:val="333399"/>
        <w:sz w:val="36"/>
        <w:szCs w:val="36"/>
      </w:rPr>
    </w:pPr>
    <w:r w:rsidRPr="00F9706F">
      <w:rPr>
        <w:rFonts w:ascii="Arial" w:hAnsi="Arial"/>
        <w:smallCaps/>
        <w:color w:val="333399"/>
        <w:sz w:val="36"/>
        <w:szCs w:val="36"/>
      </w:rPr>
      <w:t>Commissioner’s Requirements</w:t>
    </w:r>
  </w:p>
  <w:p w14:paraId="545EBEF8" w14:textId="77777777" w:rsidR="00C20909" w:rsidRPr="00A251B8" w:rsidRDefault="0072484F" w:rsidP="00055F7D">
    <w:pPr>
      <w:pStyle w:val="Header"/>
      <w:jc w:val="center"/>
      <w:rPr>
        <w:rFonts w:ascii="Arial" w:hAnsi="Arial"/>
        <w:smallCaps/>
        <w:color w:val="333399"/>
        <w:sz w:val="20"/>
      </w:rPr>
    </w:pPr>
    <w:r>
      <w:rPr>
        <w:noProof/>
        <w:lang w:eastAsia="en-AU"/>
      </w:rPr>
      <w:pict w14:anchorId="41D0341D">
        <v:line id="_x0000_s1030" style="position:absolute;left:0;text-align:left;flip:y;z-index:1" from="-3pt,9.7pt" to="483pt,9.7pt" strokecolor="#339" strokeweight="4.5pt">
          <v:stroke linestyle="thinThick"/>
        </v:line>
      </w:pict>
    </w:r>
  </w:p>
  <w:p w14:paraId="51D1255B" w14:textId="77777777" w:rsidR="00C20909" w:rsidRPr="00055F7D" w:rsidRDefault="00C20909" w:rsidP="00055F7D">
    <w:pPr>
      <w:pStyle w:val="Header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D204" w14:textId="77777777" w:rsidR="00C20909" w:rsidRPr="00845B89" w:rsidRDefault="0072484F" w:rsidP="006C735F">
    <w:pPr>
      <w:rPr>
        <w:rFonts w:ascii="Arial" w:hAnsi="Arial" w:cs="Arial"/>
        <w:sz w:val="24"/>
        <w:szCs w:val="24"/>
      </w:rPr>
    </w:pPr>
    <w:r>
      <w:pict w14:anchorId="29DD3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93pt">
          <v:imagedata r:id="rId1" o:title=""/>
        </v:shape>
      </w:pict>
    </w:r>
  </w:p>
  <w:p w14:paraId="48FFAC0F" w14:textId="77777777" w:rsidR="00C20909" w:rsidRDefault="00C20909" w:rsidP="006C735F">
    <w:pPr>
      <w:pStyle w:val="Header"/>
      <w:jc w:val="center"/>
      <w:rPr>
        <w:rFonts w:ascii="Arial" w:hAnsi="Arial"/>
        <w:smallCaps/>
        <w:color w:val="333399"/>
        <w:sz w:val="36"/>
        <w:szCs w:val="36"/>
      </w:rPr>
    </w:pPr>
    <w:r w:rsidRPr="00F9706F">
      <w:rPr>
        <w:rFonts w:ascii="Arial" w:hAnsi="Arial"/>
        <w:smallCaps/>
        <w:color w:val="333399"/>
        <w:sz w:val="36"/>
        <w:szCs w:val="36"/>
      </w:rPr>
      <w:t>Commissioner’s Requirements</w:t>
    </w:r>
  </w:p>
  <w:p w14:paraId="137895AA" w14:textId="77777777" w:rsidR="00C20909" w:rsidRPr="005F4D13" w:rsidRDefault="0072484F" w:rsidP="006C735F">
    <w:pPr>
      <w:pStyle w:val="Header"/>
      <w:jc w:val="center"/>
      <w:rPr>
        <w:rFonts w:ascii="Arial" w:hAnsi="Arial"/>
        <w:smallCaps/>
        <w:color w:val="333399"/>
        <w:sz w:val="20"/>
      </w:rPr>
    </w:pPr>
    <w:r>
      <w:rPr>
        <w:noProof/>
        <w:lang w:eastAsia="en-AU"/>
      </w:rPr>
      <w:pict w14:anchorId="25E6D355">
        <v:line id="_x0000_s1041" style="position:absolute;left:0;text-align:left;flip:y;z-index:2" from="-4.5pt,9.7pt" to="481.5pt,9.7pt" strokecolor="#339" strokeweight="4.5pt">
          <v:stroke linestyle="thinThick"/>
        </v:line>
      </w:pict>
    </w:r>
  </w:p>
  <w:p w14:paraId="141268E9" w14:textId="77777777" w:rsidR="00C20909" w:rsidRPr="006C735F" w:rsidRDefault="00C20909" w:rsidP="006C735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DE60" w14:textId="77777777" w:rsidR="00C20909" w:rsidRPr="006C735F" w:rsidRDefault="00C20909" w:rsidP="006C735F">
    <w:pPr>
      <w:rPr>
        <w:rFonts w:ascii="Arial" w:hAnsi="Arial" w:cs="Arial"/>
        <w:sz w:val="28"/>
        <w:szCs w:val="28"/>
      </w:rPr>
    </w:pPr>
  </w:p>
  <w:p w14:paraId="503DD6F3" w14:textId="77777777" w:rsidR="00C20909" w:rsidRDefault="00C20909" w:rsidP="006C735F">
    <w:pPr>
      <w:pStyle w:val="Header"/>
      <w:jc w:val="center"/>
      <w:rPr>
        <w:rFonts w:ascii="Arial" w:hAnsi="Arial"/>
        <w:smallCaps/>
        <w:color w:val="333399"/>
        <w:sz w:val="36"/>
        <w:szCs w:val="36"/>
      </w:rPr>
    </w:pPr>
    <w:r w:rsidRPr="00F9706F">
      <w:rPr>
        <w:rFonts w:ascii="Arial" w:hAnsi="Arial"/>
        <w:smallCaps/>
        <w:color w:val="333399"/>
        <w:sz w:val="36"/>
        <w:szCs w:val="36"/>
      </w:rPr>
      <w:t>Commissioner’s Requirements</w:t>
    </w:r>
  </w:p>
  <w:p w14:paraId="6F6C0C74" w14:textId="77777777" w:rsidR="00C20909" w:rsidRPr="005F4D13" w:rsidRDefault="0072484F" w:rsidP="006C735F">
    <w:pPr>
      <w:pStyle w:val="Header"/>
      <w:jc w:val="center"/>
      <w:rPr>
        <w:rFonts w:ascii="Arial" w:hAnsi="Arial"/>
        <w:smallCaps/>
        <w:color w:val="333399"/>
        <w:sz w:val="20"/>
      </w:rPr>
    </w:pPr>
    <w:r>
      <w:rPr>
        <w:noProof/>
        <w:lang w:eastAsia="en-AU"/>
      </w:rPr>
      <w:pict w14:anchorId="55A9D0D2">
        <v:line id="_x0000_s1042" style="position:absolute;left:0;text-align:left;flip:y;z-index:3" from="-4.5pt,9.7pt" to="481.5pt,9.7pt" strokecolor="#339" strokeweight="4.5pt">
          <v:stroke linestyle="thinThick"/>
        </v:line>
      </w:pict>
    </w:r>
  </w:p>
  <w:p w14:paraId="1F26B8BA" w14:textId="77777777" w:rsidR="00C20909" w:rsidRPr="006C735F" w:rsidRDefault="00C20909" w:rsidP="006C735F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D70"/>
    <w:multiLevelType w:val="hybridMultilevel"/>
    <w:tmpl w:val="315CE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C2FF1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F587D"/>
    <w:multiLevelType w:val="hybridMultilevel"/>
    <w:tmpl w:val="27F445C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24EAF"/>
    <w:multiLevelType w:val="multilevel"/>
    <w:tmpl w:val="FA38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944E5"/>
    <w:multiLevelType w:val="hybridMultilevel"/>
    <w:tmpl w:val="A1EEA6F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D2CE6"/>
    <w:multiLevelType w:val="hybridMultilevel"/>
    <w:tmpl w:val="49E89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117645"/>
    <w:multiLevelType w:val="hybridMultilevel"/>
    <w:tmpl w:val="F9886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70EC3"/>
    <w:multiLevelType w:val="hybridMultilevel"/>
    <w:tmpl w:val="E0CE0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C6642"/>
    <w:multiLevelType w:val="hybridMultilevel"/>
    <w:tmpl w:val="5C14E0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B66AA"/>
    <w:multiLevelType w:val="hybridMultilevel"/>
    <w:tmpl w:val="CECA97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979C7"/>
    <w:multiLevelType w:val="hybridMultilevel"/>
    <w:tmpl w:val="4104C6A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AE1322"/>
    <w:multiLevelType w:val="hybridMultilevel"/>
    <w:tmpl w:val="7AFCB6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B5479"/>
    <w:multiLevelType w:val="multilevel"/>
    <w:tmpl w:val="CDEA3D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D883213"/>
    <w:multiLevelType w:val="hybridMultilevel"/>
    <w:tmpl w:val="8B4C4EE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03665E"/>
    <w:multiLevelType w:val="hybridMultilevel"/>
    <w:tmpl w:val="BCD84856"/>
    <w:lvl w:ilvl="0" w:tplc="0409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14" w15:restartNumberingAfterBreak="0">
    <w:nsid w:val="663000C9"/>
    <w:multiLevelType w:val="hybridMultilevel"/>
    <w:tmpl w:val="B50E494C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CD2105F"/>
    <w:multiLevelType w:val="hybridMultilevel"/>
    <w:tmpl w:val="787CB4AA"/>
    <w:lvl w:ilvl="0" w:tplc="0409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16" w15:restartNumberingAfterBreak="0">
    <w:nsid w:val="775C6985"/>
    <w:multiLevelType w:val="hybridMultilevel"/>
    <w:tmpl w:val="C6BC9DF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2D6C01"/>
    <w:multiLevelType w:val="multilevel"/>
    <w:tmpl w:val="CDEA3D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16"/>
  </w:num>
  <w:num w:numId="14">
    <w:abstractNumId w:val="3"/>
  </w:num>
  <w:num w:numId="15">
    <w:abstractNumId w:val="14"/>
  </w:num>
  <w:num w:numId="16">
    <w:abstractNumId w:val="12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D34"/>
    <w:rsid w:val="00001B47"/>
    <w:rsid w:val="000033B6"/>
    <w:rsid w:val="00005772"/>
    <w:rsid w:val="00013830"/>
    <w:rsid w:val="00024552"/>
    <w:rsid w:val="00037F1E"/>
    <w:rsid w:val="00040C11"/>
    <w:rsid w:val="00043090"/>
    <w:rsid w:val="000446A9"/>
    <w:rsid w:val="00046429"/>
    <w:rsid w:val="00051B67"/>
    <w:rsid w:val="00052942"/>
    <w:rsid w:val="00053735"/>
    <w:rsid w:val="00055F7D"/>
    <w:rsid w:val="00080E52"/>
    <w:rsid w:val="00082BFB"/>
    <w:rsid w:val="000852D5"/>
    <w:rsid w:val="0008639F"/>
    <w:rsid w:val="00087AE6"/>
    <w:rsid w:val="00091972"/>
    <w:rsid w:val="00093E4D"/>
    <w:rsid w:val="00094828"/>
    <w:rsid w:val="00095A42"/>
    <w:rsid w:val="00097342"/>
    <w:rsid w:val="000976C1"/>
    <w:rsid w:val="000B6A5C"/>
    <w:rsid w:val="000C6383"/>
    <w:rsid w:val="000C7EB4"/>
    <w:rsid w:val="000E1316"/>
    <w:rsid w:val="000F168B"/>
    <w:rsid w:val="001135B0"/>
    <w:rsid w:val="00125133"/>
    <w:rsid w:val="00137B3B"/>
    <w:rsid w:val="00157680"/>
    <w:rsid w:val="00162DAC"/>
    <w:rsid w:val="00163C01"/>
    <w:rsid w:val="00166DDD"/>
    <w:rsid w:val="001761AD"/>
    <w:rsid w:val="00181F70"/>
    <w:rsid w:val="001821F1"/>
    <w:rsid w:val="00185CE3"/>
    <w:rsid w:val="00192459"/>
    <w:rsid w:val="001967D7"/>
    <w:rsid w:val="001A6946"/>
    <w:rsid w:val="001A7B34"/>
    <w:rsid w:val="001B5B11"/>
    <w:rsid w:val="001B7893"/>
    <w:rsid w:val="001C4196"/>
    <w:rsid w:val="001C5F77"/>
    <w:rsid w:val="001C7AB5"/>
    <w:rsid w:val="001D4F7A"/>
    <w:rsid w:val="001D598F"/>
    <w:rsid w:val="001D7328"/>
    <w:rsid w:val="001D7BE8"/>
    <w:rsid w:val="001E1A74"/>
    <w:rsid w:val="001E743E"/>
    <w:rsid w:val="001F3CDD"/>
    <w:rsid w:val="00204D34"/>
    <w:rsid w:val="00206808"/>
    <w:rsid w:val="00212695"/>
    <w:rsid w:val="00213891"/>
    <w:rsid w:val="002173E3"/>
    <w:rsid w:val="00227C8F"/>
    <w:rsid w:val="00234C8A"/>
    <w:rsid w:val="00243A05"/>
    <w:rsid w:val="00244D76"/>
    <w:rsid w:val="002452CC"/>
    <w:rsid w:val="00247C53"/>
    <w:rsid w:val="002525B9"/>
    <w:rsid w:val="002613E3"/>
    <w:rsid w:val="00263647"/>
    <w:rsid w:val="0027342B"/>
    <w:rsid w:val="00292569"/>
    <w:rsid w:val="002B7549"/>
    <w:rsid w:val="002C4CC6"/>
    <w:rsid w:val="002D01CE"/>
    <w:rsid w:val="002D3CD0"/>
    <w:rsid w:val="002F2C35"/>
    <w:rsid w:val="002F78F8"/>
    <w:rsid w:val="002F7EF1"/>
    <w:rsid w:val="00302A97"/>
    <w:rsid w:val="00313305"/>
    <w:rsid w:val="00321710"/>
    <w:rsid w:val="00333ABD"/>
    <w:rsid w:val="00334A91"/>
    <w:rsid w:val="003507F6"/>
    <w:rsid w:val="00370270"/>
    <w:rsid w:val="00371106"/>
    <w:rsid w:val="003763BC"/>
    <w:rsid w:val="00394FAC"/>
    <w:rsid w:val="003A182D"/>
    <w:rsid w:val="003A43C8"/>
    <w:rsid w:val="003A4453"/>
    <w:rsid w:val="003B03DC"/>
    <w:rsid w:val="003C2225"/>
    <w:rsid w:val="003D01E5"/>
    <w:rsid w:val="003E6606"/>
    <w:rsid w:val="003E7FDD"/>
    <w:rsid w:val="003F2255"/>
    <w:rsid w:val="0041377D"/>
    <w:rsid w:val="00414BEB"/>
    <w:rsid w:val="00426BF0"/>
    <w:rsid w:val="0043290C"/>
    <w:rsid w:val="00453950"/>
    <w:rsid w:val="004655AF"/>
    <w:rsid w:val="004752D7"/>
    <w:rsid w:val="004877A2"/>
    <w:rsid w:val="0049605C"/>
    <w:rsid w:val="004A7CB5"/>
    <w:rsid w:val="004B1F19"/>
    <w:rsid w:val="004B705A"/>
    <w:rsid w:val="004C12D8"/>
    <w:rsid w:val="004D5595"/>
    <w:rsid w:val="004D63B6"/>
    <w:rsid w:val="004D7567"/>
    <w:rsid w:val="004E799C"/>
    <w:rsid w:val="004F5F2F"/>
    <w:rsid w:val="004F678E"/>
    <w:rsid w:val="00503AF9"/>
    <w:rsid w:val="005177CA"/>
    <w:rsid w:val="005210A4"/>
    <w:rsid w:val="00522D2B"/>
    <w:rsid w:val="00522D6E"/>
    <w:rsid w:val="00524C49"/>
    <w:rsid w:val="005251C8"/>
    <w:rsid w:val="00550D88"/>
    <w:rsid w:val="00551928"/>
    <w:rsid w:val="00553919"/>
    <w:rsid w:val="0057161E"/>
    <w:rsid w:val="00590FB8"/>
    <w:rsid w:val="005A1A65"/>
    <w:rsid w:val="005A29C2"/>
    <w:rsid w:val="005A3C8A"/>
    <w:rsid w:val="005B1FF6"/>
    <w:rsid w:val="005B399D"/>
    <w:rsid w:val="005B4E32"/>
    <w:rsid w:val="005C0ACA"/>
    <w:rsid w:val="005C3DCA"/>
    <w:rsid w:val="005C4BE7"/>
    <w:rsid w:val="005C4EE4"/>
    <w:rsid w:val="005C529D"/>
    <w:rsid w:val="005C6089"/>
    <w:rsid w:val="005D4041"/>
    <w:rsid w:val="005E46A2"/>
    <w:rsid w:val="005F47DE"/>
    <w:rsid w:val="00610A7C"/>
    <w:rsid w:val="0061115A"/>
    <w:rsid w:val="0061307C"/>
    <w:rsid w:val="006149C3"/>
    <w:rsid w:val="0061510D"/>
    <w:rsid w:val="00637590"/>
    <w:rsid w:val="00642991"/>
    <w:rsid w:val="00665A4A"/>
    <w:rsid w:val="00665BC3"/>
    <w:rsid w:val="0066699F"/>
    <w:rsid w:val="00673969"/>
    <w:rsid w:val="00680891"/>
    <w:rsid w:val="00682C64"/>
    <w:rsid w:val="006847E0"/>
    <w:rsid w:val="006B23FC"/>
    <w:rsid w:val="006C735F"/>
    <w:rsid w:val="006D23BC"/>
    <w:rsid w:val="006D31E5"/>
    <w:rsid w:val="006D4119"/>
    <w:rsid w:val="006E51D7"/>
    <w:rsid w:val="006E69A4"/>
    <w:rsid w:val="006F2D25"/>
    <w:rsid w:val="006F76D5"/>
    <w:rsid w:val="007022A6"/>
    <w:rsid w:val="007106FB"/>
    <w:rsid w:val="0072484F"/>
    <w:rsid w:val="00725342"/>
    <w:rsid w:val="007309CB"/>
    <w:rsid w:val="007409DF"/>
    <w:rsid w:val="00745DC7"/>
    <w:rsid w:val="0074688E"/>
    <w:rsid w:val="00752EB9"/>
    <w:rsid w:val="00763289"/>
    <w:rsid w:val="00770928"/>
    <w:rsid w:val="00771129"/>
    <w:rsid w:val="007925C7"/>
    <w:rsid w:val="007A0ED4"/>
    <w:rsid w:val="007B53B7"/>
    <w:rsid w:val="007D3089"/>
    <w:rsid w:val="007D601F"/>
    <w:rsid w:val="007D6197"/>
    <w:rsid w:val="007D75ED"/>
    <w:rsid w:val="0080258C"/>
    <w:rsid w:val="00817201"/>
    <w:rsid w:val="00822FCE"/>
    <w:rsid w:val="0082397E"/>
    <w:rsid w:val="00827623"/>
    <w:rsid w:val="0083551E"/>
    <w:rsid w:val="00843388"/>
    <w:rsid w:val="00853040"/>
    <w:rsid w:val="008727CA"/>
    <w:rsid w:val="0087295D"/>
    <w:rsid w:val="008757DF"/>
    <w:rsid w:val="00877125"/>
    <w:rsid w:val="0089086C"/>
    <w:rsid w:val="008A57D8"/>
    <w:rsid w:val="008A5BB0"/>
    <w:rsid w:val="008A61FB"/>
    <w:rsid w:val="008A624D"/>
    <w:rsid w:val="008C232B"/>
    <w:rsid w:val="008D0FC7"/>
    <w:rsid w:val="008D20AD"/>
    <w:rsid w:val="008E4912"/>
    <w:rsid w:val="009005A7"/>
    <w:rsid w:val="00904E15"/>
    <w:rsid w:val="00914EA9"/>
    <w:rsid w:val="0092758C"/>
    <w:rsid w:val="00932D1F"/>
    <w:rsid w:val="00942504"/>
    <w:rsid w:val="009533D2"/>
    <w:rsid w:val="00954464"/>
    <w:rsid w:val="00954C7C"/>
    <w:rsid w:val="00955C83"/>
    <w:rsid w:val="00964764"/>
    <w:rsid w:val="00970556"/>
    <w:rsid w:val="00985B3C"/>
    <w:rsid w:val="0098675D"/>
    <w:rsid w:val="00992D8E"/>
    <w:rsid w:val="009941A3"/>
    <w:rsid w:val="009C10F7"/>
    <w:rsid w:val="009C20B7"/>
    <w:rsid w:val="009D2FCE"/>
    <w:rsid w:val="009E68D3"/>
    <w:rsid w:val="009E7BE6"/>
    <w:rsid w:val="00A048CC"/>
    <w:rsid w:val="00A15809"/>
    <w:rsid w:val="00A4770D"/>
    <w:rsid w:val="00A5113F"/>
    <w:rsid w:val="00A90CE7"/>
    <w:rsid w:val="00AA4F14"/>
    <w:rsid w:val="00AB0306"/>
    <w:rsid w:val="00AC7331"/>
    <w:rsid w:val="00AD0119"/>
    <w:rsid w:val="00AD3C95"/>
    <w:rsid w:val="00AD3D5A"/>
    <w:rsid w:val="00AE13F8"/>
    <w:rsid w:val="00AF3AA6"/>
    <w:rsid w:val="00AF656A"/>
    <w:rsid w:val="00B0302E"/>
    <w:rsid w:val="00B031DB"/>
    <w:rsid w:val="00B07743"/>
    <w:rsid w:val="00B16D4E"/>
    <w:rsid w:val="00B56546"/>
    <w:rsid w:val="00B74981"/>
    <w:rsid w:val="00B76ECA"/>
    <w:rsid w:val="00B82DA3"/>
    <w:rsid w:val="00B97DD0"/>
    <w:rsid w:val="00BB4E0E"/>
    <w:rsid w:val="00BB6748"/>
    <w:rsid w:val="00BC70F1"/>
    <w:rsid w:val="00BD095C"/>
    <w:rsid w:val="00BD70E4"/>
    <w:rsid w:val="00BE78FD"/>
    <w:rsid w:val="00BF775E"/>
    <w:rsid w:val="00C02983"/>
    <w:rsid w:val="00C06563"/>
    <w:rsid w:val="00C06A23"/>
    <w:rsid w:val="00C16513"/>
    <w:rsid w:val="00C20909"/>
    <w:rsid w:val="00C22044"/>
    <w:rsid w:val="00C24B21"/>
    <w:rsid w:val="00C316D5"/>
    <w:rsid w:val="00C35FD4"/>
    <w:rsid w:val="00C41E76"/>
    <w:rsid w:val="00C55981"/>
    <w:rsid w:val="00C57ADC"/>
    <w:rsid w:val="00C621F1"/>
    <w:rsid w:val="00C63553"/>
    <w:rsid w:val="00C64662"/>
    <w:rsid w:val="00C72F4E"/>
    <w:rsid w:val="00C74398"/>
    <w:rsid w:val="00C75FC5"/>
    <w:rsid w:val="00C83E29"/>
    <w:rsid w:val="00C83E6E"/>
    <w:rsid w:val="00CB24F7"/>
    <w:rsid w:val="00CB7528"/>
    <w:rsid w:val="00CD78BB"/>
    <w:rsid w:val="00CE201B"/>
    <w:rsid w:val="00CE4AD9"/>
    <w:rsid w:val="00CF2286"/>
    <w:rsid w:val="00CF33D9"/>
    <w:rsid w:val="00CF5D82"/>
    <w:rsid w:val="00D048CC"/>
    <w:rsid w:val="00D05F63"/>
    <w:rsid w:val="00D13663"/>
    <w:rsid w:val="00D2145F"/>
    <w:rsid w:val="00D233E3"/>
    <w:rsid w:val="00D3355D"/>
    <w:rsid w:val="00D3681B"/>
    <w:rsid w:val="00D40594"/>
    <w:rsid w:val="00D433C7"/>
    <w:rsid w:val="00D45DF0"/>
    <w:rsid w:val="00D47B26"/>
    <w:rsid w:val="00D51608"/>
    <w:rsid w:val="00D56660"/>
    <w:rsid w:val="00D57A15"/>
    <w:rsid w:val="00D6653C"/>
    <w:rsid w:val="00D71C6F"/>
    <w:rsid w:val="00D83312"/>
    <w:rsid w:val="00DA4249"/>
    <w:rsid w:val="00DA68A8"/>
    <w:rsid w:val="00DB033D"/>
    <w:rsid w:val="00DB0B6B"/>
    <w:rsid w:val="00DB2069"/>
    <w:rsid w:val="00DB6EC0"/>
    <w:rsid w:val="00DE20EF"/>
    <w:rsid w:val="00DE5B64"/>
    <w:rsid w:val="00DF40F8"/>
    <w:rsid w:val="00DF57D7"/>
    <w:rsid w:val="00E0610E"/>
    <w:rsid w:val="00E218AA"/>
    <w:rsid w:val="00E341AC"/>
    <w:rsid w:val="00E359F1"/>
    <w:rsid w:val="00E41A08"/>
    <w:rsid w:val="00E4390B"/>
    <w:rsid w:val="00E44BBE"/>
    <w:rsid w:val="00E50F7E"/>
    <w:rsid w:val="00E83A3D"/>
    <w:rsid w:val="00E844A9"/>
    <w:rsid w:val="00E85152"/>
    <w:rsid w:val="00EB4F89"/>
    <w:rsid w:val="00EB7EE7"/>
    <w:rsid w:val="00EC00C0"/>
    <w:rsid w:val="00ED0ABC"/>
    <w:rsid w:val="00EE1058"/>
    <w:rsid w:val="00EE212D"/>
    <w:rsid w:val="00F055C5"/>
    <w:rsid w:val="00F222A0"/>
    <w:rsid w:val="00F235F6"/>
    <w:rsid w:val="00F30F2C"/>
    <w:rsid w:val="00F45B97"/>
    <w:rsid w:val="00F640DB"/>
    <w:rsid w:val="00F65569"/>
    <w:rsid w:val="00F6767A"/>
    <w:rsid w:val="00F87D06"/>
    <w:rsid w:val="00F93F93"/>
    <w:rsid w:val="00F943A3"/>
    <w:rsid w:val="00FA0129"/>
    <w:rsid w:val="00FA2933"/>
    <w:rsid w:val="00FA715C"/>
    <w:rsid w:val="00FB1609"/>
    <w:rsid w:val="00FD5699"/>
    <w:rsid w:val="00FE3717"/>
    <w:rsid w:val="00FF6391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4"/>
    <o:shapelayout v:ext="edit">
      <o:idmap v:ext="edit" data="2"/>
    </o:shapelayout>
  </w:shapeDefaults>
  <w:decimalSymbol w:val="."/>
  <w:listSeparator w:val=","/>
  <w14:docId w14:val="232ABD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3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47C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7C53"/>
  </w:style>
  <w:style w:type="paragraph" w:styleId="CommentSubject">
    <w:name w:val="annotation subject"/>
    <w:basedOn w:val="CommentText"/>
    <w:next w:val="CommentText"/>
    <w:semiHidden/>
    <w:rsid w:val="00247C53"/>
    <w:rPr>
      <w:b/>
      <w:bCs/>
    </w:rPr>
  </w:style>
  <w:style w:type="paragraph" w:styleId="BalloonText">
    <w:name w:val="Balloon Text"/>
    <w:basedOn w:val="Normal"/>
    <w:semiHidden/>
    <w:rsid w:val="00247C5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665A4A"/>
    <w:rPr>
      <w:sz w:val="23"/>
    </w:rPr>
  </w:style>
  <w:style w:type="character" w:customStyle="1" w:styleId="CommentTextChar">
    <w:name w:val="Comment Text Char"/>
    <w:link w:val="CommentText"/>
    <w:semiHidden/>
    <w:locked/>
    <w:rsid w:val="006D31E5"/>
    <w:rPr>
      <w:lang w:val="en-AU" w:eastAsia="en-US" w:bidi="ar-SA"/>
    </w:rPr>
  </w:style>
  <w:style w:type="character" w:customStyle="1" w:styleId="HeaderChar">
    <w:name w:val="Header Char"/>
    <w:link w:val="Header"/>
    <w:semiHidden/>
    <w:locked/>
    <w:rsid w:val="00055F7D"/>
    <w:rPr>
      <w:sz w:val="24"/>
      <w:lang w:val="en-AU" w:eastAsia="en-US" w:bidi="ar-SA"/>
    </w:rPr>
  </w:style>
  <w:style w:type="character" w:styleId="Hyperlink">
    <w:name w:val="Hyperlink"/>
    <w:uiPriority w:val="99"/>
    <w:unhideWhenUsed/>
    <w:rsid w:val="009D2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07A4B48-0403-46D6-87E2-3F2AD7DBA1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F36D7-0464-431E-9265-6B3233D7DC3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2022-03-23T02:55:00Z</dcterms:created>
  <dcterms:modified xsi:type="dcterms:W3CDTF">2022-03-23T02:55:00Z</dcterms:modified>
</cp:coreProperties>
</file>