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p w:rsidRPr="006A430B" w:rsidR="00C44E29" w:rsidP="006A430B" w:rsidRDefault="00C44E29" w14:paraId="728D2A74" w14:textId="72DE7FDF">
      <w:pPr>
        <w:pStyle w:val="Heading1"/>
      </w:pPr>
      <w:r>
        <w:drawing>
          <wp:anchor distT="0" distB="0" distL="114300" distR="114300" simplePos="false" relativeHeight="251658240" behindDoc="true" locked="false" layoutInCell="true" allowOverlap="true" wp14:anchorId="3AEE2565" wp14:editId="28233AE7">
            <wp:simplePos x="0" y="0"/>
            <wp:positionH relativeFrom="column">
              <wp:posOffset>-412750</wp:posOffset>
            </wp:positionH>
            <wp:positionV relativeFrom="paragraph">
              <wp:posOffset>-457200</wp:posOffset>
            </wp:positionV>
            <wp:extent cx="7560978" cy="10692000"/>
            <wp:effectExtent l="0" t="0" r="8255" b="190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descr="Title: Collaborative Practice Framework. Community Correctional Services, Alcohol and other Durgs Sector and Community Offender Advice and Treatment Service. Justice Health.">
              <a:extLst>
                <a:ext uri="{C183D7F6-B498-43B3-948B-1728B52AA6E4}">
                  <ns0:decorative xmlns:ns0="http://schemas.microsoft.com/office/drawing/2017/decorative" val="false"/>
                </a:ext>
              </a:extLst>
            </wp:docP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Picture 2" descr="Title: Collaborative Practice Framework. Community Correctional Services, Alcohol and other Durgs Sector and Community Offender Advice and Treatment Service. Justice Health.">
                      <a:extLst>
                        <a:ext uri="{C183D7F6-B498-43B3-948B-1728B52AA6E4}">
                          <ns0:decorative xmlns:ns0="http://schemas.microsoft.com/office/drawing/2017/decorative" val="false"/>
                        </a:ext>
                      </a:extLst>
                    </pic:cNvPr>
                    <pic:cNvPicPr/>
                  </pic:nvPicPr>
                  <pic:blipFill>
                    <a:blip r:embed="rId9">
                      <a:extLst>
                        <a:ext uri="{28A0092B-C50C-407E-A947-70E740481C1C}">
                          <a14:useLocalDpi val="false"/>
                        </a:ext>
                      </a:extLst>
                    </a:blip>
                    <a:stretch>
                      <a:fillRect/>
                    </a:stretch>
                  </pic:blipFill>
                  <pic:spPr>
                    <a:xfrm>
                      <a:off x="0" y="0"/>
                      <a:ext cx="7560978" cy="10692000"/>
                    </a:xfrm>
                    <a:prstGeom prst="rect">
                      <a:avLst/>
                    </a:prstGeom>
                  </pic:spPr>
                </pic:pic>
              </a:graphicData>
            </a:graphic>
            <wp14:sizeRelH relativeFrom="page">
              <wp14:pctWidth>0</wp14:pctWidth>
            </wp14:sizeRelH>
            <wp14:sizeRelV relativeFrom="page">
              <wp14:pctHeight>0</wp14:pctHeight>
            </wp14:sizeRelV>
          </wp:anchor>
        </w:drawing>
      </w:r>
      <w:r>
        <w:br w:type="page"/>
      </w:r>
    </w:p>
    <w:p w:rsidRPr="006F56D4" w:rsidR="006025F2" w:rsidP="006025F2" w:rsidRDefault="006025F2" w14:paraId="5490858A" w14:textId="77777777">
      <w:pPr>
        <w:pStyle w:val="BodyText"/>
        <w:spacing w:after="0"/>
        <w:rPr>
          <w:rFonts w:ascii="VIC" w:hAnsi="VIC"/>
          <w:sz w:val="17"/>
          <w:szCs w:val="17"/>
        </w:rPr>
      </w:pPr>
      <w:r w:rsidRPr="006F56D4">
        <w:rPr>
          <w:rFonts w:ascii="VIC" w:hAnsi="VIC"/>
          <w:sz w:val="17"/>
          <w:szCs w:val="17"/>
        </w:rPr>
        <w:lastRenderedPageBreak/>
        <w:t xml:space="preserve">Authorised and published by the Victorian Government, </w:t>
      </w:r>
      <w:r w:rsidRPr="006F56D4">
        <w:rPr>
          <w:rFonts w:ascii="VIC" w:hAnsi="VIC"/>
          <w:sz w:val="17"/>
          <w:szCs w:val="17"/>
        </w:rPr>
        <w:br/>
        <w:t>1 Treasury Place, Melbourne</w:t>
      </w:r>
    </w:p>
    <w:p w:rsidRPr="006F56D4" w:rsidR="006025F2" w:rsidP="006025F2" w:rsidRDefault="006025F2" w14:paraId="475FE20A" w14:textId="77777777">
      <w:pPr>
        <w:pStyle w:val="BodyTextSpaceAfter"/>
        <w:spacing w:after="57"/>
        <w:rPr>
          <w:rFonts w:ascii="VIC" w:hAnsi="VIC"/>
          <w:sz w:val="17"/>
          <w:szCs w:val="17"/>
        </w:rPr>
      </w:pPr>
      <w:r w:rsidRPr="006F56D4">
        <w:rPr>
          <w:rFonts w:ascii="VIC" w:hAnsi="VIC"/>
          <w:sz w:val="17"/>
          <w:szCs w:val="17"/>
        </w:rPr>
        <w:t>June 2019</w:t>
      </w:r>
    </w:p>
    <w:p w:rsidRPr="006F56D4" w:rsidR="006025F2" w:rsidP="006025F2" w:rsidRDefault="006025F2" w14:paraId="446F6A7B" w14:textId="77777777">
      <w:pPr>
        <w:pStyle w:val="BodyTextSpaceAfter"/>
        <w:rPr>
          <w:rFonts w:ascii="VIC" w:hAnsi="VIC"/>
          <w:sz w:val="17"/>
          <w:szCs w:val="17"/>
        </w:rPr>
      </w:pPr>
      <w:r w:rsidRPr="006F56D4">
        <w:rPr>
          <w:rFonts w:ascii="VIC" w:hAnsi="VIC" w:cs="VIC-Bold"/>
          <w:b/>
          <w:bCs/>
          <w:sz w:val="17"/>
          <w:szCs w:val="17"/>
        </w:rPr>
        <w:t>ISBN</w:t>
      </w:r>
      <w:r w:rsidRPr="006F56D4">
        <w:rPr>
          <w:rFonts w:ascii="VIC" w:hAnsi="VIC"/>
          <w:sz w:val="17"/>
          <w:szCs w:val="17"/>
        </w:rPr>
        <w:t xml:space="preserve"> 978-1-922262-12-7</w:t>
      </w:r>
      <w:r w:rsidRPr="006F56D4">
        <w:rPr>
          <w:rFonts w:ascii="VIC" w:hAnsi="VIC" w:cs="VIC-Bold"/>
          <w:b/>
          <w:bCs/>
          <w:sz w:val="17"/>
          <w:szCs w:val="17"/>
        </w:rPr>
        <w:t xml:space="preserve"> (pdf/online/MS word)</w:t>
      </w:r>
    </w:p>
    <w:p w:rsidRPr="006F56D4" w:rsidR="006025F2" w:rsidP="006025F2" w:rsidRDefault="006025F2" w14:paraId="0154CA27" w14:textId="77777777">
      <w:pPr>
        <w:pStyle w:val="BodyTextSpaceAfter"/>
        <w:rPr>
          <w:rFonts w:ascii="VIC" w:hAnsi="VIC"/>
          <w:sz w:val="17"/>
          <w:szCs w:val="17"/>
        </w:rPr>
      </w:pPr>
    </w:p>
    <w:p w:rsidRPr="006F56D4" w:rsidR="006025F2" w:rsidP="006025F2" w:rsidRDefault="006025F2" w14:paraId="2CDBE900" w14:textId="041E95C1">
      <w:pPr>
        <w:pStyle w:val="BodyTextSpaceAfter"/>
        <w:spacing w:before="170" w:after="113"/>
        <w:rPr>
          <w:rFonts w:ascii="VIC" w:hAnsi="VIC"/>
          <w:sz w:val="17"/>
          <w:szCs w:val="17"/>
        </w:rPr>
      </w:pPr>
      <w:r w:rsidRPr="006F56D4">
        <w:rPr>
          <w:rFonts w:ascii="VIC" w:hAnsi="VIC"/>
          <w:sz w:val="17"/>
          <w:szCs w:val="17"/>
        </w:rPr>
        <w:t>Unless indicated otherwise, content in this publication is provided under a Creative Commons Attribution 4.0 International Licence. To view a copy of this licence, visit creativecommons.org/licenses/by/4. It is a condition of the Creative Commons Attribution 4.0 Licence that you must give credit to the original author who is the State of Victoria.</w:t>
      </w:r>
    </w:p>
    <w:p w:rsidRPr="00193927" w:rsidR="00193927" w:rsidP="00193927" w:rsidRDefault="00193927" w14:paraId="46CAF415" w14:textId="147C06A6">
      <w:pPr>
        <w:pStyle w:val="BodyTextSpaceAfter"/>
        <w:spacing w:after="113"/>
        <w:rPr>
          <w:rFonts w:ascii="VIC" w:hAnsi="VIC"/>
          <w:sz w:val="17"/>
          <w:szCs w:val="17"/>
        </w:rPr>
      </w:pPr>
      <w:r w:rsidRPr="00193927">
        <w:rPr>
          <w:rFonts w:ascii="VIC" w:hAnsi="VIC"/>
          <w:sz w:val="17"/>
          <w:szCs w:val="17"/>
        </w:rPr>
        <w:t xml:space="preserve">If you would like to receive this </w:t>
      </w:r>
      <w:r w:rsidRPr="00193927">
        <w:rPr>
          <w:rFonts w:ascii="VIC" w:hAnsi="VIC"/>
          <w:sz w:val="17"/>
          <w:szCs w:val="17"/>
        </w:rPr>
        <w:t>publication,</w:t>
      </w:r>
      <w:r w:rsidRPr="00193927">
        <w:rPr>
          <w:rFonts w:ascii="VIC" w:hAnsi="VIC"/>
          <w:sz w:val="17"/>
          <w:szCs w:val="17"/>
        </w:rPr>
        <w:t xml:space="preserve"> please email forensicaod@justice.vic.gov.au </w:t>
      </w:r>
    </w:p>
    <w:p w:rsidR="006025F2" w:rsidP="00193927" w:rsidRDefault="00193927" w14:paraId="585E9766" w14:textId="05DAFF09">
      <w:pPr>
        <w:pStyle w:val="BodyTextSpaceAfter"/>
        <w:spacing w:after="113"/>
        <w:rPr>
          <w:rFonts w:ascii="VIC-Bold" w:hAnsi="VIC-Bold" w:cs="VIC-Bold"/>
          <w:b/>
          <w:bCs/>
          <w:color w:val="16145F"/>
          <w:spacing w:val="-9"/>
          <w:w w:val="101"/>
          <w:sz w:val="44"/>
          <w:szCs w:val="44"/>
        </w:rPr>
      </w:pPr>
      <w:r w:rsidRPr="00193927">
        <w:rPr>
          <w:rFonts w:ascii="VIC" w:hAnsi="VIC"/>
          <w:sz w:val="17"/>
          <w:szCs w:val="17"/>
        </w:rPr>
        <w:t>Also published on corrections.vic.gov.au and health.vic.gov.au</w:t>
      </w:r>
      <w:r w:rsidR="006025F2">
        <w:rPr>
          <w:color w:val="16145F"/>
        </w:rPr>
        <w:br w:type="page"/>
      </w:r>
    </w:p>
    <w:sdt>
      <w:sdtPr>
        <w:rPr>
          <w:rFonts w:eastAsiaTheme="minorEastAsia" w:cstheme="minorBidi"/>
          <w:b w:val="false"/>
          <w:color w:val="auto"/>
          <w:sz w:val="22"/>
          <w:szCs w:val="24"/>
        </w:rPr>
        <w:id w:val="1888685923"/>
        <w:docPartObj>
          <w:docPartGallery w:val="Table of Contents"/>
          <w:docPartUnique/>
        </w:docPartObj>
      </w:sdtPr>
      <w:sdtEndPr>
        <w:rPr>
          <w:bCs/>
        </w:rPr>
      </w:sdtEndPr>
      <w:sdtContent>
        <w:p w:rsidR="003D779C" w:rsidRDefault="003D779C" w14:paraId="082EEB65" w14:textId="7020E04E">
          <w:pPr>
            <w:pStyle w:val="TOCHeading"/>
          </w:pPr>
          <w:r>
            <w:t>Contents</w:t>
          </w:r>
        </w:p>
        <w:p w:rsidR="00D863FA" w:rsidP="008101B1" w:rsidRDefault="003D779C" w14:paraId="65F35DF7" w14:textId="6614E6DD">
          <w:pPr>
            <w:pStyle w:val="TOC2"/>
            <w:rPr>
              <w:rFonts w:asciiTheme="minorHAnsi" w:hAnsiTheme="minorHAnsi" w:cstheme="minorBidi"/>
              <w:lang w:eastAsia="en-AU"/>
            </w:rPr>
          </w:pPr>
          <w:r>
            <w:rPr>
              <w:noProof w:val="false"/>
            </w:rPr>
            <w:fldChar w:fldCharType="begin"/>
          </w:r>
          <w:r>
            <w:instrText xml:space="preserve"> TOC \o "1-3" \h \z \u </w:instrText>
          </w:r>
          <w:r>
            <w:rPr>
              <w:noProof w:val="false"/>
            </w:rPr>
            <w:fldChar w:fldCharType="separate"/>
          </w:r>
          <w:hyperlink w:history="true" w:anchor="_Toc65074356">
            <w:r w:rsidRPr="00251294" w:rsidR="00D863FA">
              <w:rPr>
                <w:rStyle w:val="Hyperlink"/>
              </w:rPr>
              <w:t>1.</w:t>
            </w:r>
            <w:r w:rsidR="00D863FA">
              <w:rPr>
                <w:rFonts w:asciiTheme="minorHAnsi" w:hAnsiTheme="minorHAnsi" w:cstheme="minorBidi"/>
                <w:lang w:eastAsia="en-AU"/>
              </w:rPr>
              <w:tab/>
            </w:r>
            <w:r w:rsidRPr="00251294" w:rsidR="00D863FA">
              <w:rPr>
                <w:rStyle w:val="Hyperlink"/>
              </w:rPr>
              <w:t>Introduction</w:t>
            </w:r>
            <w:r w:rsidR="00D863FA">
              <w:rPr>
                <w:webHidden/>
              </w:rPr>
              <w:tab/>
            </w:r>
            <w:r w:rsidR="00D863FA">
              <w:rPr>
                <w:webHidden/>
              </w:rPr>
              <w:fldChar w:fldCharType="begin"/>
            </w:r>
            <w:r w:rsidR="00D863FA">
              <w:rPr>
                <w:webHidden/>
              </w:rPr>
              <w:instrText xml:space="preserve"> PAGEREF _Toc65074356 \h </w:instrText>
            </w:r>
            <w:r w:rsidR="00D863FA">
              <w:rPr>
                <w:webHidden/>
              </w:rPr>
            </w:r>
            <w:r w:rsidR="00D863FA">
              <w:rPr>
                <w:webHidden/>
              </w:rPr>
              <w:fldChar w:fldCharType="separate"/>
            </w:r>
            <w:r w:rsidR="00D863FA">
              <w:rPr>
                <w:webHidden/>
              </w:rPr>
              <w:t>5</w:t>
            </w:r>
            <w:r w:rsidR="00D863FA">
              <w:rPr>
                <w:webHidden/>
              </w:rPr>
              <w:fldChar w:fldCharType="end"/>
            </w:r>
          </w:hyperlink>
        </w:p>
        <w:p w:rsidR="00D863FA" w:rsidRDefault="00193927" w14:paraId="4468B3C2" w14:textId="70E67992">
          <w:pPr>
            <w:pStyle w:val="TOC3"/>
            <w:tabs>
              <w:tab w:val="right" w:leader="dot" w:pos="10456"/>
            </w:tabs>
            <w:rPr>
              <w:rFonts w:asciiTheme="minorHAnsi" w:hAnsiTheme="minorHAnsi" w:cstheme="minorBidi"/>
              <w:lang w:eastAsia="en-AU"/>
            </w:rPr>
          </w:pPr>
          <w:hyperlink w:history="true" w:anchor="_Toc65074357">
            <w:r w:rsidRPr="00251294" w:rsidR="00D863FA">
              <w:rPr>
                <w:rStyle w:val="Hyperlink"/>
              </w:rPr>
              <w:t>The Forensic AOD Treatment Service Delivery Model Objectives</w:t>
            </w:r>
            <w:r w:rsidR="00D863FA">
              <w:rPr>
                <w:webHidden/>
              </w:rPr>
              <w:tab/>
            </w:r>
            <w:r w:rsidR="00D863FA">
              <w:rPr>
                <w:webHidden/>
              </w:rPr>
              <w:fldChar w:fldCharType="begin"/>
            </w:r>
            <w:r w:rsidR="00D863FA">
              <w:rPr>
                <w:webHidden/>
              </w:rPr>
              <w:instrText xml:space="preserve"> PAGEREF _Toc65074357 \h </w:instrText>
            </w:r>
            <w:r w:rsidR="00D863FA">
              <w:rPr>
                <w:webHidden/>
              </w:rPr>
            </w:r>
            <w:r w:rsidR="00D863FA">
              <w:rPr>
                <w:webHidden/>
              </w:rPr>
              <w:fldChar w:fldCharType="separate"/>
            </w:r>
            <w:r w:rsidR="00D863FA">
              <w:rPr>
                <w:webHidden/>
              </w:rPr>
              <w:t>5</w:t>
            </w:r>
            <w:r w:rsidR="00D863FA">
              <w:rPr>
                <w:webHidden/>
              </w:rPr>
              <w:fldChar w:fldCharType="end"/>
            </w:r>
          </w:hyperlink>
        </w:p>
        <w:p w:rsidR="00D863FA" w:rsidRDefault="00193927" w14:paraId="7FC4E9F2" w14:textId="1070495B">
          <w:pPr>
            <w:pStyle w:val="TOC3"/>
            <w:tabs>
              <w:tab w:val="right" w:leader="dot" w:pos="10456"/>
            </w:tabs>
            <w:rPr>
              <w:rFonts w:asciiTheme="minorHAnsi" w:hAnsiTheme="minorHAnsi" w:cstheme="minorBidi"/>
              <w:lang w:eastAsia="en-AU"/>
            </w:rPr>
          </w:pPr>
          <w:hyperlink w:history="true" w:anchor="_Toc65074358">
            <w:r w:rsidRPr="00251294" w:rsidR="00D863FA">
              <w:rPr>
                <w:rStyle w:val="Hyperlink"/>
              </w:rPr>
              <w:t>Collaborative Practice Framework</w:t>
            </w:r>
            <w:r w:rsidR="00D863FA">
              <w:rPr>
                <w:webHidden/>
              </w:rPr>
              <w:tab/>
            </w:r>
            <w:r w:rsidR="00D863FA">
              <w:rPr>
                <w:webHidden/>
              </w:rPr>
              <w:fldChar w:fldCharType="begin"/>
            </w:r>
            <w:r w:rsidR="00D863FA">
              <w:rPr>
                <w:webHidden/>
              </w:rPr>
              <w:instrText xml:space="preserve"> PAGEREF _Toc65074358 \h </w:instrText>
            </w:r>
            <w:r w:rsidR="00D863FA">
              <w:rPr>
                <w:webHidden/>
              </w:rPr>
            </w:r>
            <w:r w:rsidR="00D863FA">
              <w:rPr>
                <w:webHidden/>
              </w:rPr>
              <w:fldChar w:fldCharType="separate"/>
            </w:r>
            <w:r w:rsidR="00D863FA">
              <w:rPr>
                <w:webHidden/>
              </w:rPr>
              <w:t>5</w:t>
            </w:r>
            <w:r w:rsidR="00D863FA">
              <w:rPr>
                <w:webHidden/>
              </w:rPr>
              <w:fldChar w:fldCharType="end"/>
            </w:r>
          </w:hyperlink>
        </w:p>
        <w:p w:rsidR="00D863FA" w:rsidRDefault="00193927" w14:paraId="404FEC43" w14:textId="10E99994">
          <w:pPr>
            <w:pStyle w:val="TOC3"/>
            <w:tabs>
              <w:tab w:val="right" w:leader="dot" w:pos="10456"/>
            </w:tabs>
            <w:rPr>
              <w:rFonts w:asciiTheme="minorHAnsi" w:hAnsiTheme="minorHAnsi" w:cstheme="minorBidi"/>
              <w:lang w:eastAsia="en-AU"/>
            </w:rPr>
          </w:pPr>
          <w:hyperlink w:history="true" w:anchor="_Toc65074359">
            <w:r w:rsidRPr="00251294" w:rsidR="00D863FA">
              <w:rPr>
                <w:rStyle w:val="Hyperlink"/>
              </w:rPr>
              <w:t>The stakeholders</w:t>
            </w:r>
            <w:r w:rsidR="00D863FA">
              <w:rPr>
                <w:webHidden/>
              </w:rPr>
              <w:tab/>
            </w:r>
            <w:r w:rsidR="00D863FA">
              <w:rPr>
                <w:webHidden/>
              </w:rPr>
              <w:fldChar w:fldCharType="begin"/>
            </w:r>
            <w:r w:rsidR="00D863FA">
              <w:rPr>
                <w:webHidden/>
              </w:rPr>
              <w:instrText xml:space="preserve"> PAGEREF _Toc65074359 \h </w:instrText>
            </w:r>
            <w:r w:rsidR="00D863FA">
              <w:rPr>
                <w:webHidden/>
              </w:rPr>
            </w:r>
            <w:r w:rsidR="00D863FA">
              <w:rPr>
                <w:webHidden/>
              </w:rPr>
              <w:fldChar w:fldCharType="separate"/>
            </w:r>
            <w:r w:rsidR="00D863FA">
              <w:rPr>
                <w:webHidden/>
              </w:rPr>
              <w:t>6</w:t>
            </w:r>
            <w:r w:rsidR="00D863FA">
              <w:rPr>
                <w:webHidden/>
              </w:rPr>
              <w:fldChar w:fldCharType="end"/>
            </w:r>
          </w:hyperlink>
        </w:p>
        <w:p w:rsidR="00D863FA" w:rsidRDefault="00193927" w14:paraId="5527B036" w14:textId="383C4465">
          <w:pPr>
            <w:pStyle w:val="TOC3"/>
            <w:tabs>
              <w:tab w:val="right" w:leader="dot" w:pos="10456"/>
            </w:tabs>
            <w:rPr>
              <w:rFonts w:asciiTheme="minorHAnsi" w:hAnsiTheme="minorHAnsi" w:cstheme="minorBidi"/>
              <w:lang w:eastAsia="en-AU"/>
            </w:rPr>
          </w:pPr>
          <w:hyperlink w:history="true" w:anchor="_Toc65074360">
            <w:r w:rsidRPr="00251294" w:rsidR="00D863FA">
              <w:rPr>
                <w:rStyle w:val="Hyperlink"/>
              </w:rPr>
              <w:t>Purpose</w:t>
            </w:r>
            <w:r w:rsidR="00D863FA">
              <w:rPr>
                <w:webHidden/>
              </w:rPr>
              <w:tab/>
            </w:r>
            <w:r w:rsidR="00D863FA">
              <w:rPr>
                <w:webHidden/>
              </w:rPr>
              <w:fldChar w:fldCharType="begin"/>
            </w:r>
            <w:r w:rsidR="00D863FA">
              <w:rPr>
                <w:webHidden/>
              </w:rPr>
              <w:instrText xml:space="preserve"> PAGEREF _Toc65074360 \h </w:instrText>
            </w:r>
            <w:r w:rsidR="00D863FA">
              <w:rPr>
                <w:webHidden/>
              </w:rPr>
            </w:r>
            <w:r w:rsidR="00D863FA">
              <w:rPr>
                <w:webHidden/>
              </w:rPr>
              <w:fldChar w:fldCharType="separate"/>
            </w:r>
            <w:r w:rsidR="00D863FA">
              <w:rPr>
                <w:webHidden/>
              </w:rPr>
              <w:t>6</w:t>
            </w:r>
            <w:r w:rsidR="00D863FA">
              <w:rPr>
                <w:webHidden/>
              </w:rPr>
              <w:fldChar w:fldCharType="end"/>
            </w:r>
          </w:hyperlink>
        </w:p>
        <w:p w:rsidR="00D863FA" w:rsidRDefault="00193927" w14:paraId="6E9FFAB4" w14:textId="45A4BD42">
          <w:pPr>
            <w:pStyle w:val="TOC3"/>
            <w:tabs>
              <w:tab w:val="right" w:leader="dot" w:pos="10456"/>
            </w:tabs>
            <w:rPr>
              <w:rFonts w:asciiTheme="minorHAnsi" w:hAnsiTheme="minorHAnsi" w:cstheme="minorBidi"/>
              <w:lang w:eastAsia="en-AU"/>
            </w:rPr>
          </w:pPr>
          <w:hyperlink w:history="true" w:anchor="_Toc65074361">
            <w:r w:rsidRPr="00251294" w:rsidR="00D863FA">
              <w:rPr>
                <w:rStyle w:val="Hyperlink"/>
              </w:rPr>
              <w:t>The collaborative care approach</w:t>
            </w:r>
            <w:r w:rsidR="00D863FA">
              <w:rPr>
                <w:webHidden/>
              </w:rPr>
              <w:tab/>
            </w:r>
            <w:r w:rsidR="00D863FA">
              <w:rPr>
                <w:webHidden/>
              </w:rPr>
              <w:fldChar w:fldCharType="begin"/>
            </w:r>
            <w:r w:rsidR="00D863FA">
              <w:rPr>
                <w:webHidden/>
              </w:rPr>
              <w:instrText xml:space="preserve"> PAGEREF _Toc65074361 \h </w:instrText>
            </w:r>
            <w:r w:rsidR="00D863FA">
              <w:rPr>
                <w:webHidden/>
              </w:rPr>
            </w:r>
            <w:r w:rsidR="00D863FA">
              <w:rPr>
                <w:webHidden/>
              </w:rPr>
              <w:fldChar w:fldCharType="separate"/>
            </w:r>
            <w:r w:rsidR="00D863FA">
              <w:rPr>
                <w:webHidden/>
              </w:rPr>
              <w:t>6</w:t>
            </w:r>
            <w:r w:rsidR="00D863FA">
              <w:rPr>
                <w:webHidden/>
              </w:rPr>
              <w:fldChar w:fldCharType="end"/>
            </w:r>
          </w:hyperlink>
        </w:p>
        <w:p w:rsidR="00D863FA" w:rsidRDefault="00193927" w14:paraId="0A61CB99" w14:textId="03C0EC26">
          <w:pPr>
            <w:pStyle w:val="TOC3"/>
            <w:tabs>
              <w:tab w:val="right" w:leader="dot" w:pos="10456"/>
            </w:tabs>
            <w:rPr>
              <w:rFonts w:asciiTheme="minorHAnsi" w:hAnsiTheme="minorHAnsi" w:cstheme="minorBidi"/>
              <w:lang w:eastAsia="en-AU"/>
            </w:rPr>
          </w:pPr>
          <w:hyperlink w:history="true" w:anchor="_Toc65074362">
            <w:r w:rsidRPr="00251294" w:rsidR="00D863FA">
              <w:rPr>
                <w:rStyle w:val="Hyperlink"/>
              </w:rPr>
              <w:t>Terms offender and client</w:t>
            </w:r>
            <w:r w:rsidR="00D863FA">
              <w:rPr>
                <w:webHidden/>
              </w:rPr>
              <w:tab/>
            </w:r>
            <w:r w:rsidR="00D863FA">
              <w:rPr>
                <w:webHidden/>
              </w:rPr>
              <w:fldChar w:fldCharType="begin"/>
            </w:r>
            <w:r w:rsidR="00D863FA">
              <w:rPr>
                <w:webHidden/>
              </w:rPr>
              <w:instrText xml:space="preserve"> PAGEREF _Toc65074362 \h </w:instrText>
            </w:r>
            <w:r w:rsidR="00D863FA">
              <w:rPr>
                <w:webHidden/>
              </w:rPr>
            </w:r>
            <w:r w:rsidR="00D863FA">
              <w:rPr>
                <w:webHidden/>
              </w:rPr>
              <w:fldChar w:fldCharType="separate"/>
            </w:r>
            <w:r w:rsidR="00D863FA">
              <w:rPr>
                <w:webHidden/>
              </w:rPr>
              <w:t>6</w:t>
            </w:r>
            <w:r w:rsidR="00D863FA">
              <w:rPr>
                <w:webHidden/>
              </w:rPr>
              <w:fldChar w:fldCharType="end"/>
            </w:r>
          </w:hyperlink>
        </w:p>
        <w:p w:rsidR="00D863FA" w:rsidP="008101B1" w:rsidRDefault="00193927" w14:paraId="64CC57F7" w14:textId="11DC0013">
          <w:pPr>
            <w:pStyle w:val="TOC2"/>
            <w:rPr>
              <w:rFonts w:asciiTheme="minorHAnsi" w:hAnsiTheme="minorHAnsi" w:cstheme="minorBidi"/>
              <w:lang w:eastAsia="en-AU"/>
            </w:rPr>
          </w:pPr>
          <w:hyperlink w:history="true" w:anchor="_Toc65074363">
            <w:r w:rsidRPr="00251294" w:rsidR="00D863FA">
              <w:rPr>
                <w:rStyle w:val="Hyperlink"/>
              </w:rPr>
              <w:t>2.</w:t>
            </w:r>
            <w:r w:rsidR="00D863FA">
              <w:rPr>
                <w:rFonts w:asciiTheme="minorHAnsi" w:hAnsiTheme="minorHAnsi" w:cstheme="minorBidi"/>
                <w:lang w:eastAsia="en-AU"/>
              </w:rPr>
              <w:tab/>
            </w:r>
            <w:r w:rsidRPr="00251294" w:rsidR="00D863FA">
              <w:rPr>
                <w:rStyle w:val="Hyperlink"/>
              </w:rPr>
              <w:t>Guiding Principles of Forensic AOD Service Delivery</w:t>
            </w:r>
            <w:r w:rsidR="00D863FA">
              <w:rPr>
                <w:webHidden/>
              </w:rPr>
              <w:tab/>
            </w:r>
            <w:r w:rsidR="00D863FA">
              <w:rPr>
                <w:webHidden/>
              </w:rPr>
              <w:fldChar w:fldCharType="begin"/>
            </w:r>
            <w:r w:rsidR="00D863FA">
              <w:rPr>
                <w:webHidden/>
              </w:rPr>
              <w:instrText xml:space="preserve"> PAGEREF _Toc65074363 \h </w:instrText>
            </w:r>
            <w:r w:rsidR="00D863FA">
              <w:rPr>
                <w:webHidden/>
              </w:rPr>
            </w:r>
            <w:r w:rsidR="00D863FA">
              <w:rPr>
                <w:webHidden/>
              </w:rPr>
              <w:fldChar w:fldCharType="separate"/>
            </w:r>
            <w:r w:rsidR="00D863FA">
              <w:rPr>
                <w:webHidden/>
              </w:rPr>
              <w:t>7</w:t>
            </w:r>
            <w:r w:rsidR="00D863FA">
              <w:rPr>
                <w:webHidden/>
              </w:rPr>
              <w:fldChar w:fldCharType="end"/>
            </w:r>
          </w:hyperlink>
        </w:p>
        <w:p w:rsidR="00D863FA" w:rsidRDefault="00193927" w14:paraId="0E577F17" w14:textId="673DBC4A">
          <w:pPr>
            <w:pStyle w:val="TOC3"/>
            <w:tabs>
              <w:tab w:val="right" w:leader="dot" w:pos="10456"/>
            </w:tabs>
            <w:rPr>
              <w:rFonts w:asciiTheme="minorHAnsi" w:hAnsiTheme="minorHAnsi" w:cstheme="minorBidi"/>
              <w:lang w:eastAsia="en-AU"/>
            </w:rPr>
          </w:pPr>
          <w:hyperlink w:history="true" w:anchor="_Toc65074364">
            <w:r w:rsidRPr="00251294" w:rsidR="00D863FA">
              <w:rPr>
                <w:rStyle w:val="Hyperlink"/>
              </w:rPr>
              <w:t>2.1 Principles</w:t>
            </w:r>
            <w:r w:rsidR="00D863FA">
              <w:rPr>
                <w:webHidden/>
              </w:rPr>
              <w:tab/>
            </w:r>
            <w:r w:rsidR="00D863FA">
              <w:rPr>
                <w:webHidden/>
              </w:rPr>
              <w:fldChar w:fldCharType="begin"/>
            </w:r>
            <w:r w:rsidR="00D863FA">
              <w:rPr>
                <w:webHidden/>
              </w:rPr>
              <w:instrText xml:space="preserve"> PAGEREF _Toc65074364 \h </w:instrText>
            </w:r>
            <w:r w:rsidR="00D863FA">
              <w:rPr>
                <w:webHidden/>
              </w:rPr>
            </w:r>
            <w:r w:rsidR="00D863FA">
              <w:rPr>
                <w:webHidden/>
              </w:rPr>
              <w:fldChar w:fldCharType="separate"/>
            </w:r>
            <w:r w:rsidR="00D863FA">
              <w:rPr>
                <w:webHidden/>
              </w:rPr>
              <w:t>7</w:t>
            </w:r>
            <w:r w:rsidR="00D863FA">
              <w:rPr>
                <w:webHidden/>
              </w:rPr>
              <w:fldChar w:fldCharType="end"/>
            </w:r>
          </w:hyperlink>
        </w:p>
        <w:p w:rsidR="00D863FA" w:rsidP="008101B1" w:rsidRDefault="00193927" w14:paraId="4DB35F76" w14:textId="5102CBB0">
          <w:pPr>
            <w:pStyle w:val="TOC2"/>
            <w:rPr>
              <w:rFonts w:asciiTheme="minorHAnsi" w:hAnsiTheme="minorHAnsi" w:cstheme="minorBidi"/>
              <w:lang w:eastAsia="en-AU"/>
            </w:rPr>
          </w:pPr>
          <w:hyperlink w:history="true" w:anchor="_Toc65074365">
            <w:r w:rsidRPr="00251294" w:rsidR="00D863FA">
              <w:rPr>
                <w:rStyle w:val="Hyperlink"/>
              </w:rPr>
              <w:t>3.</w:t>
            </w:r>
            <w:r w:rsidR="00D863FA">
              <w:rPr>
                <w:rFonts w:asciiTheme="minorHAnsi" w:hAnsiTheme="minorHAnsi" w:cstheme="minorBidi"/>
                <w:lang w:eastAsia="en-AU"/>
              </w:rPr>
              <w:tab/>
            </w:r>
            <w:r w:rsidRPr="00251294" w:rsidR="00D863FA">
              <w:rPr>
                <w:rStyle w:val="Hyperlink"/>
              </w:rPr>
              <w:t>Agency Descriptions</w:t>
            </w:r>
            <w:r w:rsidR="00D863FA">
              <w:rPr>
                <w:webHidden/>
              </w:rPr>
              <w:tab/>
            </w:r>
            <w:r w:rsidR="00D863FA">
              <w:rPr>
                <w:webHidden/>
              </w:rPr>
              <w:fldChar w:fldCharType="begin"/>
            </w:r>
            <w:r w:rsidR="00D863FA">
              <w:rPr>
                <w:webHidden/>
              </w:rPr>
              <w:instrText xml:space="preserve"> PAGEREF _Toc65074365 \h </w:instrText>
            </w:r>
            <w:r w:rsidR="00D863FA">
              <w:rPr>
                <w:webHidden/>
              </w:rPr>
            </w:r>
            <w:r w:rsidR="00D863FA">
              <w:rPr>
                <w:webHidden/>
              </w:rPr>
              <w:fldChar w:fldCharType="separate"/>
            </w:r>
            <w:r w:rsidR="00D863FA">
              <w:rPr>
                <w:webHidden/>
              </w:rPr>
              <w:t>9</w:t>
            </w:r>
            <w:r w:rsidR="00D863FA">
              <w:rPr>
                <w:webHidden/>
              </w:rPr>
              <w:fldChar w:fldCharType="end"/>
            </w:r>
          </w:hyperlink>
        </w:p>
        <w:p w:rsidR="00D863FA" w:rsidRDefault="00193927" w14:paraId="7561FDFE" w14:textId="7509AF87">
          <w:pPr>
            <w:pStyle w:val="TOC3"/>
            <w:tabs>
              <w:tab w:val="right" w:leader="dot" w:pos="10456"/>
            </w:tabs>
            <w:rPr>
              <w:rFonts w:asciiTheme="minorHAnsi" w:hAnsiTheme="minorHAnsi" w:cstheme="minorBidi"/>
              <w:lang w:eastAsia="en-AU"/>
            </w:rPr>
          </w:pPr>
          <w:hyperlink w:history="true" w:anchor="_Toc65074366">
            <w:r w:rsidRPr="00251294" w:rsidR="00D863FA">
              <w:rPr>
                <w:rStyle w:val="Hyperlink"/>
              </w:rPr>
              <w:t>Department of Health and Human Services</w:t>
            </w:r>
            <w:r w:rsidR="00D863FA">
              <w:rPr>
                <w:webHidden/>
              </w:rPr>
              <w:tab/>
            </w:r>
            <w:r w:rsidR="00D863FA">
              <w:rPr>
                <w:webHidden/>
              </w:rPr>
              <w:fldChar w:fldCharType="begin"/>
            </w:r>
            <w:r w:rsidR="00D863FA">
              <w:rPr>
                <w:webHidden/>
              </w:rPr>
              <w:instrText xml:space="preserve"> PAGEREF _Toc65074366 \h </w:instrText>
            </w:r>
            <w:r w:rsidR="00D863FA">
              <w:rPr>
                <w:webHidden/>
              </w:rPr>
            </w:r>
            <w:r w:rsidR="00D863FA">
              <w:rPr>
                <w:webHidden/>
              </w:rPr>
              <w:fldChar w:fldCharType="separate"/>
            </w:r>
            <w:r w:rsidR="00D863FA">
              <w:rPr>
                <w:webHidden/>
              </w:rPr>
              <w:t>9</w:t>
            </w:r>
            <w:r w:rsidR="00D863FA">
              <w:rPr>
                <w:webHidden/>
              </w:rPr>
              <w:fldChar w:fldCharType="end"/>
            </w:r>
          </w:hyperlink>
        </w:p>
        <w:p w:rsidR="00D863FA" w:rsidRDefault="00193927" w14:paraId="4B59E818" w14:textId="23A79DAC">
          <w:pPr>
            <w:pStyle w:val="TOC3"/>
            <w:tabs>
              <w:tab w:val="right" w:leader="dot" w:pos="10456"/>
            </w:tabs>
            <w:rPr>
              <w:rFonts w:asciiTheme="minorHAnsi" w:hAnsiTheme="minorHAnsi" w:cstheme="minorBidi"/>
              <w:lang w:eastAsia="en-AU"/>
            </w:rPr>
          </w:pPr>
          <w:hyperlink w:history="true" w:anchor="_Toc65074367">
            <w:r w:rsidRPr="00251294" w:rsidR="00D863FA">
              <w:rPr>
                <w:rStyle w:val="Hyperlink"/>
              </w:rPr>
              <w:t>Community Correctional Services</w:t>
            </w:r>
            <w:r w:rsidR="00D863FA">
              <w:rPr>
                <w:webHidden/>
              </w:rPr>
              <w:tab/>
            </w:r>
            <w:r w:rsidR="00D863FA">
              <w:rPr>
                <w:webHidden/>
              </w:rPr>
              <w:fldChar w:fldCharType="begin"/>
            </w:r>
            <w:r w:rsidR="00D863FA">
              <w:rPr>
                <w:webHidden/>
              </w:rPr>
              <w:instrText xml:space="preserve"> PAGEREF _Toc65074367 \h </w:instrText>
            </w:r>
            <w:r w:rsidR="00D863FA">
              <w:rPr>
                <w:webHidden/>
              </w:rPr>
            </w:r>
            <w:r w:rsidR="00D863FA">
              <w:rPr>
                <w:webHidden/>
              </w:rPr>
              <w:fldChar w:fldCharType="separate"/>
            </w:r>
            <w:r w:rsidR="00D863FA">
              <w:rPr>
                <w:webHidden/>
              </w:rPr>
              <w:t>9</w:t>
            </w:r>
            <w:r w:rsidR="00D863FA">
              <w:rPr>
                <w:webHidden/>
              </w:rPr>
              <w:fldChar w:fldCharType="end"/>
            </w:r>
          </w:hyperlink>
        </w:p>
        <w:p w:rsidR="00D863FA" w:rsidRDefault="00193927" w14:paraId="5329AD12" w14:textId="075C7BAB">
          <w:pPr>
            <w:pStyle w:val="TOC3"/>
            <w:tabs>
              <w:tab w:val="right" w:leader="dot" w:pos="10456"/>
            </w:tabs>
            <w:rPr>
              <w:rFonts w:asciiTheme="minorHAnsi" w:hAnsiTheme="minorHAnsi" w:cstheme="minorBidi"/>
              <w:lang w:eastAsia="en-AU"/>
            </w:rPr>
          </w:pPr>
          <w:hyperlink w:history="true" w:anchor="_Toc65074368">
            <w:r w:rsidRPr="00251294" w:rsidR="00D863FA">
              <w:rPr>
                <w:rStyle w:val="Hyperlink"/>
              </w:rPr>
              <w:t>Community Offender Advice and Treatment Service</w:t>
            </w:r>
            <w:r w:rsidR="00D863FA">
              <w:rPr>
                <w:webHidden/>
              </w:rPr>
              <w:tab/>
            </w:r>
            <w:r w:rsidR="00D863FA">
              <w:rPr>
                <w:webHidden/>
              </w:rPr>
              <w:fldChar w:fldCharType="begin"/>
            </w:r>
            <w:r w:rsidR="00D863FA">
              <w:rPr>
                <w:webHidden/>
              </w:rPr>
              <w:instrText xml:space="preserve"> PAGEREF _Toc65074368 \h </w:instrText>
            </w:r>
            <w:r w:rsidR="00D863FA">
              <w:rPr>
                <w:webHidden/>
              </w:rPr>
            </w:r>
            <w:r w:rsidR="00D863FA">
              <w:rPr>
                <w:webHidden/>
              </w:rPr>
              <w:fldChar w:fldCharType="separate"/>
            </w:r>
            <w:r w:rsidR="00D863FA">
              <w:rPr>
                <w:webHidden/>
              </w:rPr>
              <w:t>9</w:t>
            </w:r>
            <w:r w:rsidR="00D863FA">
              <w:rPr>
                <w:webHidden/>
              </w:rPr>
              <w:fldChar w:fldCharType="end"/>
            </w:r>
          </w:hyperlink>
        </w:p>
        <w:p w:rsidR="00D863FA" w:rsidRDefault="00193927" w14:paraId="00E168E7" w14:textId="04B3549C">
          <w:pPr>
            <w:pStyle w:val="TOC3"/>
            <w:tabs>
              <w:tab w:val="right" w:leader="dot" w:pos="10456"/>
            </w:tabs>
            <w:rPr>
              <w:rFonts w:asciiTheme="minorHAnsi" w:hAnsiTheme="minorHAnsi" w:cstheme="minorBidi"/>
              <w:lang w:eastAsia="en-AU"/>
            </w:rPr>
          </w:pPr>
          <w:hyperlink w:history="true" w:anchor="_Toc65074369">
            <w:r w:rsidRPr="00251294" w:rsidR="00D863FA">
              <w:rPr>
                <w:rStyle w:val="Hyperlink"/>
              </w:rPr>
              <w:t>Alcohol and Other Drugs (AOD) Providers</w:t>
            </w:r>
            <w:r w:rsidR="00D863FA">
              <w:rPr>
                <w:webHidden/>
              </w:rPr>
              <w:tab/>
            </w:r>
            <w:r w:rsidR="00D863FA">
              <w:rPr>
                <w:webHidden/>
              </w:rPr>
              <w:fldChar w:fldCharType="begin"/>
            </w:r>
            <w:r w:rsidR="00D863FA">
              <w:rPr>
                <w:webHidden/>
              </w:rPr>
              <w:instrText xml:space="preserve"> PAGEREF _Toc65074369 \h </w:instrText>
            </w:r>
            <w:r w:rsidR="00D863FA">
              <w:rPr>
                <w:webHidden/>
              </w:rPr>
            </w:r>
            <w:r w:rsidR="00D863FA">
              <w:rPr>
                <w:webHidden/>
              </w:rPr>
              <w:fldChar w:fldCharType="separate"/>
            </w:r>
            <w:r w:rsidR="00D863FA">
              <w:rPr>
                <w:webHidden/>
              </w:rPr>
              <w:t>9</w:t>
            </w:r>
            <w:r w:rsidR="00D863FA">
              <w:rPr>
                <w:webHidden/>
              </w:rPr>
              <w:fldChar w:fldCharType="end"/>
            </w:r>
          </w:hyperlink>
        </w:p>
        <w:p w:rsidR="00D863FA" w:rsidP="008101B1" w:rsidRDefault="00193927" w14:paraId="628225D4" w14:textId="5B06FBCD">
          <w:pPr>
            <w:pStyle w:val="TOC2"/>
            <w:rPr>
              <w:rFonts w:asciiTheme="minorHAnsi" w:hAnsiTheme="minorHAnsi" w:cstheme="minorBidi"/>
              <w:lang w:eastAsia="en-AU"/>
            </w:rPr>
          </w:pPr>
          <w:hyperlink w:history="true" w:anchor="_Toc65074370">
            <w:r w:rsidRPr="00251294" w:rsidR="00D863FA">
              <w:rPr>
                <w:rStyle w:val="Hyperlink"/>
              </w:rPr>
              <w:t>4.</w:t>
            </w:r>
            <w:r w:rsidR="00D863FA">
              <w:rPr>
                <w:rFonts w:asciiTheme="minorHAnsi" w:hAnsiTheme="minorHAnsi" w:cstheme="minorBidi"/>
                <w:lang w:eastAsia="en-AU"/>
              </w:rPr>
              <w:tab/>
            </w:r>
            <w:r w:rsidRPr="00251294" w:rsidR="00D863FA">
              <w:rPr>
                <w:rStyle w:val="Hyperlink"/>
              </w:rPr>
              <w:t>Key components of collaborative practice</w:t>
            </w:r>
            <w:r w:rsidR="00D863FA">
              <w:rPr>
                <w:webHidden/>
              </w:rPr>
              <w:tab/>
            </w:r>
            <w:r w:rsidR="00D863FA">
              <w:rPr>
                <w:webHidden/>
              </w:rPr>
              <w:fldChar w:fldCharType="begin"/>
            </w:r>
            <w:r w:rsidR="00D863FA">
              <w:rPr>
                <w:webHidden/>
              </w:rPr>
              <w:instrText xml:space="preserve"> PAGEREF _Toc65074370 \h </w:instrText>
            </w:r>
            <w:r w:rsidR="00D863FA">
              <w:rPr>
                <w:webHidden/>
              </w:rPr>
            </w:r>
            <w:r w:rsidR="00D863FA">
              <w:rPr>
                <w:webHidden/>
              </w:rPr>
              <w:fldChar w:fldCharType="separate"/>
            </w:r>
            <w:r w:rsidR="00D863FA">
              <w:rPr>
                <w:webHidden/>
              </w:rPr>
              <w:t>11</w:t>
            </w:r>
            <w:r w:rsidR="00D863FA">
              <w:rPr>
                <w:webHidden/>
              </w:rPr>
              <w:fldChar w:fldCharType="end"/>
            </w:r>
          </w:hyperlink>
        </w:p>
        <w:p w:rsidR="00D863FA" w:rsidRDefault="00193927" w14:paraId="35F233E6" w14:textId="6F25F009">
          <w:pPr>
            <w:pStyle w:val="TOC3"/>
            <w:tabs>
              <w:tab w:val="right" w:leader="dot" w:pos="10456"/>
            </w:tabs>
            <w:rPr>
              <w:rFonts w:asciiTheme="minorHAnsi" w:hAnsiTheme="minorHAnsi" w:cstheme="minorBidi"/>
              <w:lang w:eastAsia="en-AU"/>
            </w:rPr>
          </w:pPr>
          <w:hyperlink w:history="true" w:anchor="_Toc65074371">
            <w:r w:rsidRPr="00251294" w:rsidR="00D863FA">
              <w:rPr>
                <w:rStyle w:val="Hyperlink"/>
              </w:rPr>
              <w:t>4.1 Immediate reporting</w:t>
            </w:r>
            <w:r w:rsidR="00D863FA">
              <w:rPr>
                <w:webHidden/>
              </w:rPr>
              <w:tab/>
            </w:r>
            <w:r w:rsidR="00D863FA">
              <w:rPr>
                <w:webHidden/>
              </w:rPr>
              <w:fldChar w:fldCharType="begin"/>
            </w:r>
            <w:r w:rsidR="00D863FA">
              <w:rPr>
                <w:webHidden/>
              </w:rPr>
              <w:instrText xml:space="preserve"> PAGEREF _Toc65074371 \h </w:instrText>
            </w:r>
            <w:r w:rsidR="00D863FA">
              <w:rPr>
                <w:webHidden/>
              </w:rPr>
            </w:r>
            <w:r w:rsidR="00D863FA">
              <w:rPr>
                <w:webHidden/>
              </w:rPr>
              <w:fldChar w:fldCharType="separate"/>
            </w:r>
            <w:r w:rsidR="00D863FA">
              <w:rPr>
                <w:webHidden/>
              </w:rPr>
              <w:t>11</w:t>
            </w:r>
            <w:r w:rsidR="00D863FA">
              <w:rPr>
                <w:webHidden/>
              </w:rPr>
              <w:fldChar w:fldCharType="end"/>
            </w:r>
          </w:hyperlink>
        </w:p>
        <w:p w:rsidR="00D863FA" w:rsidRDefault="00193927" w14:paraId="27BDC37E" w14:textId="682E27F9">
          <w:pPr>
            <w:pStyle w:val="TOC3"/>
            <w:tabs>
              <w:tab w:val="right" w:leader="dot" w:pos="10456"/>
            </w:tabs>
            <w:rPr>
              <w:rFonts w:asciiTheme="minorHAnsi" w:hAnsiTheme="minorHAnsi" w:cstheme="minorBidi"/>
              <w:lang w:eastAsia="en-AU"/>
            </w:rPr>
          </w:pPr>
          <w:hyperlink w:history="true" w:anchor="_Toc65074372">
            <w:r w:rsidRPr="00251294" w:rsidR="00D863FA">
              <w:rPr>
                <w:rStyle w:val="Hyperlink"/>
              </w:rPr>
              <w:t>4.2 Managing and responding to risk</w:t>
            </w:r>
            <w:r w:rsidR="00D863FA">
              <w:rPr>
                <w:webHidden/>
              </w:rPr>
              <w:tab/>
            </w:r>
            <w:r w:rsidR="00D863FA">
              <w:rPr>
                <w:webHidden/>
              </w:rPr>
              <w:fldChar w:fldCharType="begin"/>
            </w:r>
            <w:r w:rsidR="00D863FA">
              <w:rPr>
                <w:webHidden/>
              </w:rPr>
              <w:instrText xml:space="preserve"> PAGEREF _Toc65074372 \h </w:instrText>
            </w:r>
            <w:r w:rsidR="00D863FA">
              <w:rPr>
                <w:webHidden/>
              </w:rPr>
            </w:r>
            <w:r w:rsidR="00D863FA">
              <w:rPr>
                <w:webHidden/>
              </w:rPr>
              <w:fldChar w:fldCharType="separate"/>
            </w:r>
            <w:r w:rsidR="00D863FA">
              <w:rPr>
                <w:webHidden/>
              </w:rPr>
              <w:t>13</w:t>
            </w:r>
            <w:r w:rsidR="00D863FA">
              <w:rPr>
                <w:webHidden/>
              </w:rPr>
              <w:fldChar w:fldCharType="end"/>
            </w:r>
          </w:hyperlink>
        </w:p>
        <w:p w:rsidR="00D863FA" w:rsidRDefault="00193927" w14:paraId="36017072" w14:textId="45B8DBBC">
          <w:pPr>
            <w:pStyle w:val="TOC3"/>
            <w:tabs>
              <w:tab w:val="right" w:leader="dot" w:pos="10456"/>
            </w:tabs>
            <w:rPr>
              <w:rFonts w:asciiTheme="minorHAnsi" w:hAnsiTheme="minorHAnsi" w:cstheme="minorBidi"/>
              <w:lang w:eastAsia="en-AU"/>
            </w:rPr>
          </w:pPr>
          <w:hyperlink w:history="true" w:anchor="_Toc65074373">
            <w:r w:rsidRPr="00251294" w:rsidR="00D863FA">
              <w:rPr>
                <w:rStyle w:val="Hyperlink"/>
              </w:rPr>
              <w:t>4.3 Escalating behaviour</w:t>
            </w:r>
            <w:r w:rsidR="00D863FA">
              <w:rPr>
                <w:webHidden/>
              </w:rPr>
              <w:tab/>
            </w:r>
            <w:r w:rsidR="00D863FA">
              <w:rPr>
                <w:webHidden/>
              </w:rPr>
              <w:fldChar w:fldCharType="begin"/>
            </w:r>
            <w:r w:rsidR="00D863FA">
              <w:rPr>
                <w:webHidden/>
              </w:rPr>
              <w:instrText xml:space="preserve"> PAGEREF _Toc65074373 \h </w:instrText>
            </w:r>
            <w:r w:rsidR="00D863FA">
              <w:rPr>
                <w:webHidden/>
              </w:rPr>
            </w:r>
            <w:r w:rsidR="00D863FA">
              <w:rPr>
                <w:webHidden/>
              </w:rPr>
              <w:fldChar w:fldCharType="separate"/>
            </w:r>
            <w:r w:rsidR="00D863FA">
              <w:rPr>
                <w:webHidden/>
              </w:rPr>
              <w:t>14</w:t>
            </w:r>
            <w:r w:rsidR="00D863FA">
              <w:rPr>
                <w:webHidden/>
              </w:rPr>
              <w:fldChar w:fldCharType="end"/>
            </w:r>
          </w:hyperlink>
        </w:p>
        <w:p w:rsidR="00D863FA" w:rsidRDefault="00193927" w14:paraId="70439DAD" w14:textId="6F2F4AA7">
          <w:pPr>
            <w:pStyle w:val="TOC3"/>
            <w:tabs>
              <w:tab w:val="right" w:leader="dot" w:pos="10456"/>
            </w:tabs>
            <w:rPr>
              <w:rFonts w:asciiTheme="minorHAnsi" w:hAnsiTheme="minorHAnsi" w:cstheme="minorBidi"/>
              <w:lang w:eastAsia="en-AU"/>
            </w:rPr>
          </w:pPr>
          <w:hyperlink w:history="true" w:anchor="_Toc65074374">
            <w:r w:rsidRPr="00251294" w:rsidR="00D863FA">
              <w:rPr>
                <w:rStyle w:val="Hyperlink"/>
              </w:rPr>
              <w:t>4.4 Continuity of care</w:t>
            </w:r>
            <w:r w:rsidR="00D863FA">
              <w:rPr>
                <w:webHidden/>
              </w:rPr>
              <w:tab/>
            </w:r>
            <w:r w:rsidR="00D863FA">
              <w:rPr>
                <w:webHidden/>
              </w:rPr>
              <w:fldChar w:fldCharType="begin"/>
            </w:r>
            <w:r w:rsidR="00D863FA">
              <w:rPr>
                <w:webHidden/>
              </w:rPr>
              <w:instrText xml:space="preserve"> PAGEREF _Toc65074374 \h </w:instrText>
            </w:r>
            <w:r w:rsidR="00D863FA">
              <w:rPr>
                <w:webHidden/>
              </w:rPr>
            </w:r>
            <w:r w:rsidR="00D863FA">
              <w:rPr>
                <w:webHidden/>
              </w:rPr>
              <w:fldChar w:fldCharType="separate"/>
            </w:r>
            <w:r w:rsidR="00D863FA">
              <w:rPr>
                <w:webHidden/>
              </w:rPr>
              <w:t>14</w:t>
            </w:r>
            <w:r w:rsidR="00D863FA">
              <w:rPr>
                <w:webHidden/>
              </w:rPr>
              <w:fldChar w:fldCharType="end"/>
            </w:r>
          </w:hyperlink>
        </w:p>
        <w:p w:rsidR="00D863FA" w:rsidP="008101B1" w:rsidRDefault="00193927" w14:paraId="6D04F500" w14:textId="1D874432">
          <w:pPr>
            <w:pStyle w:val="TOC2"/>
            <w:rPr>
              <w:rFonts w:asciiTheme="minorHAnsi" w:hAnsiTheme="minorHAnsi" w:cstheme="minorBidi"/>
              <w:lang w:eastAsia="en-AU"/>
            </w:rPr>
          </w:pPr>
          <w:hyperlink w:history="true" w:anchor="_Toc65074375">
            <w:r w:rsidRPr="00251294" w:rsidR="00D863FA">
              <w:rPr>
                <w:rStyle w:val="Hyperlink"/>
              </w:rPr>
              <w:t>5.</w:t>
            </w:r>
            <w:r w:rsidR="00D863FA">
              <w:rPr>
                <w:rFonts w:asciiTheme="minorHAnsi" w:hAnsiTheme="minorHAnsi" w:cstheme="minorBidi"/>
                <w:lang w:eastAsia="en-AU"/>
              </w:rPr>
              <w:tab/>
            </w:r>
            <w:r w:rsidRPr="00251294" w:rsidR="00D863FA">
              <w:rPr>
                <w:rStyle w:val="Hyperlink"/>
              </w:rPr>
              <w:t>Embedding collaborative practice into daily practice</w:t>
            </w:r>
            <w:r w:rsidR="00D863FA">
              <w:rPr>
                <w:webHidden/>
              </w:rPr>
              <w:tab/>
            </w:r>
            <w:r w:rsidR="00D863FA">
              <w:rPr>
                <w:webHidden/>
              </w:rPr>
              <w:fldChar w:fldCharType="begin"/>
            </w:r>
            <w:r w:rsidR="00D863FA">
              <w:rPr>
                <w:webHidden/>
              </w:rPr>
              <w:instrText xml:space="preserve"> PAGEREF _Toc65074375 \h </w:instrText>
            </w:r>
            <w:r w:rsidR="00D863FA">
              <w:rPr>
                <w:webHidden/>
              </w:rPr>
            </w:r>
            <w:r w:rsidR="00D863FA">
              <w:rPr>
                <w:webHidden/>
              </w:rPr>
              <w:fldChar w:fldCharType="separate"/>
            </w:r>
            <w:r w:rsidR="00D863FA">
              <w:rPr>
                <w:webHidden/>
              </w:rPr>
              <w:t>15</w:t>
            </w:r>
            <w:r w:rsidR="00D863FA">
              <w:rPr>
                <w:webHidden/>
              </w:rPr>
              <w:fldChar w:fldCharType="end"/>
            </w:r>
          </w:hyperlink>
        </w:p>
        <w:p w:rsidR="00D863FA" w:rsidRDefault="00193927" w14:paraId="7237E447" w14:textId="4307270E">
          <w:pPr>
            <w:pStyle w:val="TOC3"/>
            <w:tabs>
              <w:tab w:val="right" w:leader="dot" w:pos="10456"/>
            </w:tabs>
            <w:rPr>
              <w:rFonts w:asciiTheme="minorHAnsi" w:hAnsiTheme="minorHAnsi" w:cstheme="minorBidi"/>
              <w:lang w:eastAsia="en-AU"/>
            </w:rPr>
          </w:pPr>
          <w:hyperlink w:history="true" w:anchor="_Toc65074376">
            <w:r w:rsidRPr="00251294" w:rsidR="00D863FA">
              <w:rPr>
                <w:rStyle w:val="Hyperlink"/>
              </w:rPr>
              <w:t>5.1 Shared goals and purpose</w:t>
            </w:r>
            <w:r w:rsidR="00D863FA">
              <w:rPr>
                <w:webHidden/>
              </w:rPr>
              <w:tab/>
            </w:r>
            <w:r w:rsidR="00D863FA">
              <w:rPr>
                <w:webHidden/>
              </w:rPr>
              <w:fldChar w:fldCharType="begin"/>
            </w:r>
            <w:r w:rsidR="00D863FA">
              <w:rPr>
                <w:webHidden/>
              </w:rPr>
              <w:instrText xml:space="preserve"> PAGEREF _Toc65074376 \h </w:instrText>
            </w:r>
            <w:r w:rsidR="00D863FA">
              <w:rPr>
                <w:webHidden/>
              </w:rPr>
            </w:r>
            <w:r w:rsidR="00D863FA">
              <w:rPr>
                <w:webHidden/>
              </w:rPr>
              <w:fldChar w:fldCharType="separate"/>
            </w:r>
            <w:r w:rsidR="00D863FA">
              <w:rPr>
                <w:webHidden/>
              </w:rPr>
              <w:t>15</w:t>
            </w:r>
            <w:r w:rsidR="00D863FA">
              <w:rPr>
                <w:webHidden/>
              </w:rPr>
              <w:fldChar w:fldCharType="end"/>
            </w:r>
          </w:hyperlink>
        </w:p>
        <w:p w:rsidR="00D863FA" w:rsidP="008101B1" w:rsidRDefault="00193927" w14:paraId="653D6B8E" w14:textId="0DA5DAA0">
          <w:pPr>
            <w:pStyle w:val="TOC2"/>
            <w:rPr>
              <w:rFonts w:asciiTheme="minorHAnsi" w:hAnsiTheme="minorHAnsi" w:cstheme="minorBidi"/>
              <w:lang w:eastAsia="en-AU"/>
            </w:rPr>
          </w:pPr>
          <w:hyperlink w:history="true" w:anchor="_Toc65074377">
            <w:r w:rsidRPr="00251294" w:rsidR="00D863FA">
              <w:rPr>
                <w:rStyle w:val="Hyperlink"/>
              </w:rPr>
              <w:t>6.</w:t>
            </w:r>
            <w:r w:rsidR="00D863FA">
              <w:rPr>
                <w:rFonts w:asciiTheme="minorHAnsi" w:hAnsiTheme="minorHAnsi" w:cstheme="minorBidi"/>
                <w:lang w:eastAsia="en-AU"/>
              </w:rPr>
              <w:tab/>
            </w:r>
            <w:r w:rsidRPr="00251294" w:rsidR="00D863FA">
              <w:rPr>
                <w:rStyle w:val="Hyperlink"/>
              </w:rPr>
              <w:t>Monitoring the Framework</w:t>
            </w:r>
            <w:r w:rsidR="00D863FA">
              <w:rPr>
                <w:webHidden/>
              </w:rPr>
              <w:tab/>
            </w:r>
            <w:r w:rsidR="00D863FA">
              <w:rPr>
                <w:webHidden/>
              </w:rPr>
              <w:fldChar w:fldCharType="begin"/>
            </w:r>
            <w:r w:rsidR="00D863FA">
              <w:rPr>
                <w:webHidden/>
              </w:rPr>
              <w:instrText xml:space="preserve"> PAGEREF _Toc65074377 \h </w:instrText>
            </w:r>
            <w:r w:rsidR="00D863FA">
              <w:rPr>
                <w:webHidden/>
              </w:rPr>
            </w:r>
            <w:r w:rsidR="00D863FA">
              <w:rPr>
                <w:webHidden/>
              </w:rPr>
              <w:fldChar w:fldCharType="separate"/>
            </w:r>
            <w:r w:rsidR="00D863FA">
              <w:rPr>
                <w:webHidden/>
              </w:rPr>
              <w:t>17</w:t>
            </w:r>
            <w:r w:rsidR="00D863FA">
              <w:rPr>
                <w:webHidden/>
              </w:rPr>
              <w:fldChar w:fldCharType="end"/>
            </w:r>
          </w:hyperlink>
        </w:p>
        <w:p w:rsidR="00D863FA" w:rsidRDefault="00193927" w14:paraId="005418DB" w14:textId="419A0F3C">
          <w:pPr>
            <w:pStyle w:val="TOC3"/>
            <w:tabs>
              <w:tab w:val="right" w:leader="dot" w:pos="10456"/>
            </w:tabs>
            <w:rPr>
              <w:rFonts w:asciiTheme="minorHAnsi" w:hAnsiTheme="minorHAnsi" w:cstheme="minorBidi"/>
              <w:lang w:eastAsia="en-AU"/>
            </w:rPr>
          </w:pPr>
          <w:hyperlink w:history="true" w:anchor="_Toc65074378">
            <w:r w:rsidRPr="00251294" w:rsidR="00D863FA">
              <w:rPr>
                <w:rStyle w:val="Hyperlink"/>
              </w:rPr>
              <w:t>6.1 Individual Case Management</w:t>
            </w:r>
            <w:r w:rsidR="00D863FA">
              <w:rPr>
                <w:webHidden/>
              </w:rPr>
              <w:tab/>
            </w:r>
            <w:r w:rsidR="00D863FA">
              <w:rPr>
                <w:webHidden/>
              </w:rPr>
              <w:fldChar w:fldCharType="begin"/>
            </w:r>
            <w:r w:rsidR="00D863FA">
              <w:rPr>
                <w:webHidden/>
              </w:rPr>
              <w:instrText xml:space="preserve"> PAGEREF _Toc65074378 \h </w:instrText>
            </w:r>
            <w:r w:rsidR="00D863FA">
              <w:rPr>
                <w:webHidden/>
              </w:rPr>
            </w:r>
            <w:r w:rsidR="00D863FA">
              <w:rPr>
                <w:webHidden/>
              </w:rPr>
              <w:fldChar w:fldCharType="separate"/>
            </w:r>
            <w:r w:rsidR="00D863FA">
              <w:rPr>
                <w:webHidden/>
              </w:rPr>
              <w:t>17</w:t>
            </w:r>
            <w:r w:rsidR="00D863FA">
              <w:rPr>
                <w:webHidden/>
              </w:rPr>
              <w:fldChar w:fldCharType="end"/>
            </w:r>
          </w:hyperlink>
        </w:p>
        <w:p w:rsidR="00D863FA" w:rsidRDefault="00193927" w14:paraId="354A3D1C" w14:textId="4D34DEFC">
          <w:pPr>
            <w:pStyle w:val="TOC3"/>
            <w:tabs>
              <w:tab w:val="right" w:leader="dot" w:pos="10456"/>
            </w:tabs>
            <w:rPr>
              <w:rFonts w:asciiTheme="minorHAnsi" w:hAnsiTheme="minorHAnsi" w:cstheme="minorBidi"/>
              <w:lang w:eastAsia="en-AU"/>
            </w:rPr>
          </w:pPr>
          <w:hyperlink w:history="true" w:anchor="_Toc65074379">
            <w:r w:rsidRPr="00251294" w:rsidR="00D863FA">
              <w:rPr>
                <w:rStyle w:val="Hyperlink"/>
              </w:rPr>
              <w:t>6.2 Local Service Area Contract Management</w:t>
            </w:r>
            <w:r w:rsidR="00D863FA">
              <w:rPr>
                <w:webHidden/>
              </w:rPr>
              <w:tab/>
            </w:r>
            <w:r w:rsidR="00D863FA">
              <w:rPr>
                <w:webHidden/>
              </w:rPr>
              <w:fldChar w:fldCharType="begin"/>
            </w:r>
            <w:r w:rsidR="00D863FA">
              <w:rPr>
                <w:webHidden/>
              </w:rPr>
              <w:instrText xml:space="preserve"> PAGEREF _Toc65074379 \h </w:instrText>
            </w:r>
            <w:r w:rsidR="00D863FA">
              <w:rPr>
                <w:webHidden/>
              </w:rPr>
            </w:r>
            <w:r w:rsidR="00D863FA">
              <w:rPr>
                <w:webHidden/>
              </w:rPr>
              <w:fldChar w:fldCharType="separate"/>
            </w:r>
            <w:r w:rsidR="00D863FA">
              <w:rPr>
                <w:webHidden/>
              </w:rPr>
              <w:t>17</w:t>
            </w:r>
            <w:r w:rsidR="00D863FA">
              <w:rPr>
                <w:webHidden/>
              </w:rPr>
              <w:fldChar w:fldCharType="end"/>
            </w:r>
          </w:hyperlink>
        </w:p>
        <w:p w:rsidR="00D863FA" w:rsidRDefault="00193927" w14:paraId="7C1733CF" w14:textId="0ECE405E">
          <w:pPr>
            <w:pStyle w:val="TOC3"/>
            <w:tabs>
              <w:tab w:val="right" w:leader="dot" w:pos="10456"/>
            </w:tabs>
            <w:rPr>
              <w:rFonts w:asciiTheme="minorHAnsi" w:hAnsiTheme="minorHAnsi" w:cstheme="minorBidi"/>
              <w:lang w:eastAsia="en-AU"/>
            </w:rPr>
          </w:pPr>
          <w:hyperlink w:history="true" w:anchor="_Toc65074380">
            <w:r w:rsidRPr="00251294" w:rsidR="00D863FA">
              <w:rPr>
                <w:rStyle w:val="Hyperlink"/>
              </w:rPr>
              <w:t>6.3 Escalation Points</w:t>
            </w:r>
            <w:r w:rsidR="00D863FA">
              <w:rPr>
                <w:webHidden/>
              </w:rPr>
              <w:tab/>
            </w:r>
            <w:r w:rsidR="00D863FA">
              <w:rPr>
                <w:webHidden/>
              </w:rPr>
              <w:fldChar w:fldCharType="begin"/>
            </w:r>
            <w:r w:rsidR="00D863FA">
              <w:rPr>
                <w:webHidden/>
              </w:rPr>
              <w:instrText xml:space="preserve"> PAGEREF _Toc65074380 \h </w:instrText>
            </w:r>
            <w:r w:rsidR="00D863FA">
              <w:rPr>
                <w:webHidden/>
              </w:rPr>
            </w:r>
            <w:r w:rsidR="00D863FA">
              <w:rPr>
                <w:webHidden/>
              </w:rPr>
              <w:fldChar w:fldCharType="separate"/>
            </w:r>
            <w:r w:rsidR="00D863FA">
              <w:rPr>
                <w:webHidden/>
              </w:rPr>
              <w:t>18</w:t>
            </w:r>
            <w:r w:rsidR="00D863FA">
              <w:rPr>
                <w:webHidden/>
              </w:rPr>
              <w:fldChar w:fldCharType="end"/>
            </w:r>
          </w:hyperlink>
        </w:p>
        <w:p w:rsidR="00D863FA" w:rsidP="008101B1" w:rsidRDefault="00193927" w14:paraId="212B9638" w14:textId="730985D6">
          <w:pPr>
            <w:pStyle w:val="TOC2"/>
            <w:rPr>
              <w:rFonts w:asciiTheme="minorHAnsi" w:hAnsiTheme="minorHAnsi" w:cstheme="minorBidi"/>
              <w:lang w:eastAsia="en-AU"/>
            </w:rPr>
          </w:pPr>
          <w:hyperlink w:history="true" w:anchor="_Toc65074381">
            <w:r w:rsidRPr="00251294" w:rsidR="00D863FA">
              <w:rPr>
                <w:rStyle w:val="Hyperlink"/>
              </w:rPr>
              <w:t>7.</w:t>
            </w:r>
            <w:r w:rsidR="00D863FA">
              <w:rPr>
                <w:rFonts w:asciiTheme="minorHAnsi" w:hAnsiTheme="minorHAnsi" w:cstheme="minorBidi"/>
                <w:lang w:eastAsia="en-AU"/>
              </w:rPr>
              <w:tab/>
            </w:r>
            <w:r w:rsidRPr="00251294" w:rsidR="00D863FA">
              <w:rPr>
                <w:rStyle w:val="Hyperlink"/>
              </w:rPr>
              <w:t>Collaboration in practice</w:t>
            </w:r>
            <w:r w:rsidR="00D863FA">
              <w:rPr>
                <w:webHidden/>
              </w:rPr>
              <w:tab/>
            </w:r>
            <w:r w:rsidR="00D863FA">
              <w:rPr>
                <w:webHidden/>
              </w:rPr>
              <w:fldChar w:fldCharType="begin"/>
            </w:r>
            <w:r w:rsidR="00D863FA">
              <w:rPr>
                <w:webHidden/>
              </w:rPr>
              <w:instrText xml:space="preserve"> PAGEREF _Toc65074381 \h </w:instrText>
            </w:r>
            <w:r w:rsidR="00D863FA">
              <w:rPr>
                <w:webHidden/>
              </w:rPr>
            </w:r>
            <w:r w:rsidR="00D863FA">
              <w:rPr>
                <w:webHidden/>
              </w:rPr>
              <w:fldChar w:fldCharType="separate"/>
            </w:r>
            <w:r w:rsidR="00D863FA">
              <w:rPr>
                <w:webHidden/>
              </w:rPr>
              <w:t>19</w:t>
            </w:r>
            <w:r w:rsidR="00D863FA">
              <w:rPr>
                <w:webHidden/>
              </w:rPr>
              <w:fldChar w:fldCharType="end"/>
            </w:r>
          </w:hyperlink>
        </w:p>
        <w:p w:rsidR="00D863FA" w:rsidRDefault="00193927" w14:paraId="202EAC4D" w14:textId="338FE136">
          <w:pPr>
            <w:pStyle w:val="TOC3"/>
            <w:tabs>
              <w:tab w:val="right" w:leader="dot" w:pos="10456"/>
            </w:tabs>
            <w:rPr>
              <w:rFonts w:asciiTheme="minorHAnsi" w:hAnsiTheme="minorHAnsi" w:cstheme="minorBidi"/>
              <w:lang w:eastAsia="en-AU"/>
            </w:rPr>
          </w:pPr>
          <w:hyperlink w:history="true" w:anchor="_Toc65074382">
            <w:r w:rsidRPr="00251294" w:rsidR="00D863FA">
              <w:rPr>
                <w:rStyle w:val="Hyperlink"/>
              </w:rPr>
              <w:t>7.1 Reporting of Significant Events</w:t>
            </w:r>
            <w:r w:rsidR="00D863FA">
              <w:rPr>
                <w:webHidden/>
              </w:rPr>
              <w:tab/>
            </w:r>
            <w:r w:rsidR="00D863FA">
              <w:rPr>
                <w:webHidden/>
              </w:rPr>
              <w:fldChar w:fldCharType="begin"/>
            </w:r>
            <w:r w:rsidR="00D863FA">
              <w:rPr>
                <w:webHidden/>
              </w:rPr>
              <w:instrText xml:space="preserve"> PAGEREF _Toc65074382 \h </w:instrText>
            </w:r>
            <w:r w:rsidR="00D863FA">
              <w:rPr>
                <w:webHidden/>
              </w:rPr>
            </w:r>
            <w:r w:rsidR="00D863FA">
              <w:rPr>
                <w:webHidden/>
              </w:rPr>
              <w:fldChar w:fldCharType="separate"/>
            </w:r>
            <w:r w:rsidR="00D863FA">
              <w:rPr>
                <w:webHidden/>
              </w:rPr>
              <w:t>19</w:t>
            </w:r>
            <w:r w:rsidR="00D863FA">
              <w:rPr>
                <w:webHidden/>
              </w:rPr>
              <w:fldChar w:fldCharType="end"/>
            </w:r>
          </w:hyperlink>
        </w:p>
        <w:p w:rsidR="00D863FA" w:rsidRDefault="00193927" w14:paraId="3994C42A" w14:textId="3BAC382B">
          <w:pPr>
            <w:pStyle w:val="TOC3"/>
            <w:tabs>
              <w:tab w:val="right" w:leader="dot" w:pos="10456"/>
            </w:tabs>
            <w:rPr>
              <w:rFonts w:asciiTheme="minorHAnsi" w:hAnsiTheme="minorHAnsi" w:cstheme="minorBidi"/>
              <w:lang w:eastAsia="en-AU"/>
            </w:rPr>
          </w:pPr>
          <w:hyperlink w:history="true" w:anchor="_Toc65074383">
            <w:r w:rsidRPr="00251294" w:rsidR="00D863FA">
              <w:rPr>
                <w:rStyle w:val="Hyperlink"/>
              </w:rPr>
              <w:t>7.2 Referral and Assessment</w:t>
            </w:r>
            <w:r w:rsidR="00D863FA">
              <w:rPr>
                <w:webHidden/>
              </w:rPr>
              <w:tab/>
            </w:r>
            <w:r w:rsidR="00D863FA">
              <w:rPr>
                <w:webHidden/>
              </w:rPr>
              <w:fldChar w:fldCharType="begin"/>
            </w:r>
            <w:r w:rsidR="00D863FA">
              <w:rPr>
                <w:webHidden/>
              </w:rPr>
              <w:instrText xml:space="preserve"> PAGEREF _Toc65074383 \h </w:instrText>
            </w:r>
            <w:r w:rsidR="00D863FA">
              <w:rPr>
                <w:webHidden/>
              </w:rPr>
            </w:r>
            <w:r w:rsidR="00D863FA">
              <w:rPr>
                <w:webHidden/>
              </w:rPr>
              <w:fldChar w:fldCharType="separate"/>
            </w:r>
            <w:r w:rsidR="00D863FA">
              <w:rPr>
                <w:webHidden/>
              </w:rPr>
              <w:t>21</w:t>
            </w:r>
            <w:r w:rsidR="00D863FA">
              <w:rPr>
                <w:webHidden/>
              </w:rPr>
              <w:fldChar w:fldCharType="end"/>
            </w:r>
          </w:hyperlink>
        </w:p>
        <w:p w:rsidR="00D863FA" w:rsidRDefault="00193927" w14:paraId="1B364FF5" w14:textId="196302B5">
          <w:pPr>
            <w:pStyle w:val="TOC3"/>
            <w:tabs>
              <w:tab w:val="right" w:leader="dot" w:pos="10456"/>
            </w:tabs>
            <w:rPr>
              <w:rFonts w:asciiTheme="minorHAnsi" w:hAnsiTheme="minorHAnsi" w:cstheme="minorBidi"/>
              <w:lang w:eastAsia="en-AU"/>
            </w:rPr>
          </w:pPr>
          <w:hyperlink w:history="true" w:anchor="_Toc65074384">
            <w:r w:rsidRPr="00251294" w:rsidR="00D863FA">
              <w:rPr>
                <w:rStyle w:val="Hyperlink"/>
              </w:rPr>
              <w:t>7.3 During Treatment</w:t>
            </w:r>
            <w:r w:rsidR="00D863FA">
              <w:rPr>
                <w:webHidden/>
              </w:rPr>
              <w:tab/>
            </w:r>
            <w:r w:rsidR="00D863FA">
              <w:rPr>
                <w:webHidden/>
              </w:rPr>
              <w:fldChar w:fldCharType="begin"/>
            </w:r>
            <w:r w:rsidR="00D863FA">
              <w:rPr>
                <w:webHidden/>
              </w:rPr>
              <w:instrText xml:space="preserve"> PAGEREF _Toc65074384 \h </w:instrText>
            </w:r>
            <w:r w:rsidR="00D863FA">
              <w:rPr>
                <w:webHidden/>
              </w:rPr>
            </w:r>
            <w:r w:rsidR="00D863FA">
              <w:rPr>
                <w:webHidden/>
              </w:rPr>
              <w:fldChar w:fldCharType="separate"/>
            </w:r>
            <w:r w:rsidR="00D863FA">
              <w:rPr>
                <w:webHidden/>
              </w:rPr>
              <w:t>23</w:t>
            </w:r>
            <w:r w:rsidR="00D863FA">
              <w:rPr>
                <w:webHidden/>
              </w:rPr>
              <w:fldChar w:fldCharType="end"/>
            </w:r>
          </w:hyperlink>
        </w:p>
        <w:p w:rsidR="00D863FA" w:rsidRDefault="00193927" w14:paraId="0DA63589" w14:textId="7A8BC00B">
          <w:pPr>
            <w:pStyle w:val="TOC3"/>
            <w:tabs>
              <w:tab w:val="right" w:leader="dot" w:pos="10456"/>
            </w:tabs>
            <w:rPr>
              <w:rFonts w:asciiTheme="minorHAnsi" w:hAnsiTheme="minorHAnsi" w:cstheme="minorBidi"/>
              <w:lang w:eastAsia="en-AU"/>
            </w:rPr>
          </w:pPr>
          <w:hyperlink w:history="true" w:anchor="_Toc65074385">
            <w:r w:rsidRPr="00251294" w:rsidR="00D863FA">
              <w:rPr>
                <w:rStyle w:val="Hyperlink"/>
              </w:rPr>
              <w:t>7.4 Treatment Completion</w:t>
            </w:r>
            <w:r w:rsidR="00D863FA">
              <w:rPr>
                <w:webHidden/>
              </w:rPr>
              <w:tab/>
            </w:r>
            <w:r w:rsidR="00D863FA">
              <w:rPr>
                <w:webHidden/>
              </w:rPr>
              <w:fldChar w:fldCharType="begin"/>
            </w:r>
            <w:r w:rsidR="00D863FA">
              <w:rPr>
                <w:webHidden/>
              </w:rPr>
              <w:instrText xml:space="preserve"> PAGEREF _Toc65074385 \h </w:instrText>
            </w:r>
            <w:r w:rsidR="00D863FA">
              <w:rPr>
                <w:webHidden/>
              </w:rPr>
            </w:r>
            <w:r w:rsidR="00D863FA">
              <w:rPr>
                <w:webHidden/>
              </w:rPr>
              <w:fldChar w:fldCharType="separate"/>
            </w:r>
            <w:r w:rsidR="00D863FA">
              <w:rPr>
                <w:webHidden/>
              </w:rPr>
              <w:t>26</w:t>
            </w:r>
            <w:r w:rsidR="00D863FA">
              <w:rPr>
                <w:webHidden/>
              </w:rPr>
              <w:fldChar w:fldCharType="end"/>
            </w:r>
          </w:hyperlink>
        </w:p>
        <w:p w:rsidR="00D863FA" w:rsidRDefault="00193927" w14:paraId="3C607FD8" w14:textId="5304B841">
          <w:pPr>
            <w:pStyle w:val="TOC3"/>
            <w:tabs>
              <w:tab w:val="right" w:leader="dot" w:pos="10456"/>
            </w:tabs>
            <w:rPr>
              <w:rFonts w:asciiTheme="minorHAnsi" w:hAnsiTheme="minorHAnsi" w:cstheme="minorBidi"/>
              <w:lang w:eastAsia="en-AU"/>
            </w:rPr>
          </w:pPr>
          <w:hyperlink w:history="true" w:anchor="_Toc65074386">
            <w:r w:rsidRPr="00251294" w:rsidR="00D863FA">
              <w:rPr>
                <w:rStyle w:val="Hyperlink"/>
              </w:rPr>
              <w:t>7.5 Roles and responsibilities</w:t>
            </w:r>
            <w:r w:rsidR="00D863FA">
              <w:rPr>
                <w:webHidden/>
              </w:rPr>
              <w:tab/>
            </w:r>
            <w:r w:rsidR="00D863FA">
              <w:rPr>
                <w:webHidden/>
              </w:rPr>
              <w:fldChar w:fldCharType="begin"/>
            </w:r>
            <w:r w:rsidR="00D863FA">
              <w:rPr>
                <w:webHidden/>
              </w:rPr>
              <w:instrText xml:space="preserve"> PAGEREF _Toc65074386 \h </w:instrText>
            </w:r>
            <w:r w:rsidR="00D863FA">
              <w:rPr>
                <w:webHidden/>
              </w:rPr>
            </w:r>
            <w:r w:rsidR="00D863FA">
              <w:rPr>
                <w:webHidden/>
              </w:rPr>
              <w:fldChar w:fldCharType="separate"/>
            </w:r>
            <w:r w:rsidR="00D863FA">
              <w:rPr>
                <w:webHidden/>
              </w:rPr>
              <w:t>26</w:t>
            </w:r>
            <w:r w:rsidR="00D863FA">
              <w:rPr>
                <w:webHidden/>
              </w:rPr>
              <w:fldChar w:fldCharType="end"/>
            </w:r>
          </w:hyperlink>
        </w:p>
        <w:p w:rsidR="00D863FA" w:rsidP="008101B1" w:rsidRDefault="00193927" w14:paraId="5D154859" w14:textId="7B7476BA">
          <w:pPr>
            <w:pStyle w:val="TOC2"/>
            <w:rPr>
              <w:rFonts w:asciiTheme="minorHAnsi" w:hAnsiTheme="minorHAnsi" w:cstheme="minorBidi"/>
              <w:lang w:eastAsia="en-AU"/>
            </w:rPr>
          </w:pPr>
          <w:hyperlink w:history="true" w:anchor="_Toc65074387">
            <w:r w:rsidRPr="00251294" w:rsidR="00D863FA">
              <w:rPr>
                <w:rStyle w:val="Hyperlink"/>
              </w:rPr>
              <w:t>8.</w:t>
            </w:r>
            <w:r w:rsidR="00D863FA">
              <w:rPr>
                <w:rFonts w:asciiTheme="minorHAnsi" w:hAnsiTheme="minorHAnsi" w:cstheme="minorBidi"/>
                <w:lang w:eastAsia="en-AU"/>
              </w:rPr>
              <w:tab/>
            </w:r>
            <w:r w:rsidRPr="00251294" w:rsidR="00D863FA">
              <w:rPr>
                <w:rStyle w:val="Hyperlink"/>
              </w:rPr>
              <w:t>Document information</w:t>
            </w:r>
            <w:r w:rsidR="00D863FA">
              <w:rPr>
                <w:webHidden/>
              </w:rPr>
              <w:tab/>
            </w:r>
            <w:r w:rsidR="00D863FA">
              <w:rPr>
                <w:webHidden/>
              </w:rPr>
              <w:fldChar w:fldCharType="begin"/>
            </w:r>
            <w:r w:rsidR="00D863FA">
              <w:rPr>
                <w:webHidden/>
              </w:rPr>
              <w:instrText xml:space="preserve"> PAGEREF _Toc65074387 \h </w:instrText>
            </w:r>
            <w:r w:rsidR="00D863FA">
              <w:rPr>
                <w:webHidden/>
              </w:rPr>
            </w:r>
            <w:r w:rsidR="00D863FA">
              <w:rPr>
                <w:webHidden/>
              </w:rPr>
              <w:fldChar w:fldCharType="separate"/>
            </w:r>
            <w:r w:rsidR="00D863FA">
              <w:rPr>
                <w:webHidden/>
              </w:rPr>
              <w:t>31</w:t>
            </w:r>
            <w:r w:rsidR="00D863FA">
              <w:rPr>
                <w:webHidden/>
              </w:rPr>
              <w:fldChar w:fldCharType="end"/>
            </w:r>
          </w:hyperlink>
        </w:p>
        <w:p w:rsidR="00D863FA" w:rsidRDefault="00193927" w14:paraId="14857818" w14:textId="2FF27020">
          <w:pPr>
            <w:pStyle w:val="TOC3"/>
            <w:tabs>
              <w:tab w:val="right" w:leader="dot" w:pos="10456"/>
            </w:tabs>
            <w:rPr>
              <w:rFonts w:asciiTheme="minorHAnsi" w:hAnsiTheme="minorHAnsi" w:cstheme="minorBidi"/>
              <w:lang w:eastAsia="en-AU"/>
            </w:rPr>
          </w:pPr>
          <w:hyperlink w:history="true" w:anchor="_Toc65074388">
            <w:r w:rsidRPr="00251294" w:rsidR="00D863FA">
              <w:rPr>
                <w:rStyle w:val="Hyperlink"/>
              </w:rPr>
              <w:t>Document details</w:t>
            </w:r>
            <w:r w:rsidR="00D863FA">
              <w:rPr>
                <w:webHidden/>
              </w:rPr>
              <w:tab/>
            </w:r>
            <w:r w:rsidR="00D863FA">
              <w:rPr>
                <w:webHidden/>
              </w:rPr>
              <w:fldChar w:fldCharType="begin"/>
            </w:r>
            <w:r w:rsidR="00D863FA">
              <w:rPr>
                <w:webHidden/>
              </w:rPr>
              <w:instrText xml:space="preserve"> PAGEREF _Toc65074388 \h </w:instrText>
            </w:r>
            <w:r w:rsidR="00D863FA">
              <w:rPr>
                <w:webHidden/>
              </w:rPr>
            </w:r>
            <w:r w:rsidR="00D863FA">
              <w:rPr>
                <w:webHidden/>
              </w:rPr>
              <w:fldChar w:fldCharType="separate"/>
            </w:r>
            <w:r w:rsidR="00D863FA">
              <w:rPr>
                <w:webHidden/>
              </w:rPr>
              <w:t>31</w:t>
            </w:r>
            <w:r w:rsidR="00D863FA">
              <w:rPr>
                <w:webHidden/>
              </w:rPr>
              <w:fldChar w:fldCharType="end"/>
            </w:r>
          </w:hyperlink>
        </w:p>
        <w:p w:rsidR="00D863FA" w:rsidRDefault="00193927" w14:paraId="5F5CEA90" w14:textId="03338629">
          <w:pPr>
            <w:pStyle w:val="TOC3"/>
            <w:tabs>
              <w:tab w:val="right" w:leader="dot" w:pos="10456"/>
            </w:tabs>
            <w:rPr>
              <w:rFonts w:asciiTheme="minorHAnsi" w:hAnsiTheme="minorHAnsi" w:cstheme="minorBidi"/>
              <w:lang w:eastAsia="en-AU"/>
            </w:rPr>
          </w:pPr>
          <w:hyperlink w:history="true" w:anchor="_Toc65074389">
            <w:r w:rsidRPr="00251294" w:rsidR="00D863FA">
              <w:rPr>
                <w:rStyle w:val="Hyperlink"/>
              </w:rPr>
              <w:t>Document approval</w:t>
            </w:r>
            <w:r w:rsidR="00D863FA">
              <w:rPr>
                <w:webHidden/>
              </w:rPr>
              <w:tab/>
            </w:r>
            <w:r w:rsidR="00D863FA">
              <w:rPr>
                <w:webHidden/>
              </w:rPr>
              <w:fldChar w:fldCharType="begin"/>
            </w:r>
            <w:r w:rsidR="00D863FA">
              <w:rPr>
                <w:webHidden/>
              </w:rPr>
              <w:instrText xml:space="preserve"> PAGEREF _Toc65074389 \h </w:instrText>
            </w:r>
            <w:r w:rsidR="00D863FA">
              <w:rPr>
                <w:webHidden/>
              </w:rPr>
            </w:r>
            <w:r w:rsidR="00D863FA">
              <w:rPr>
                <w:webHidden/>
              </w:rPr>
              <w:fldChar w:fldCharType="separate"/>
            </w:r>
            <w:r w:rsidR="00D863FA">
              <w:rPr>
                <w:webHidden/>
              </w:rPr>
              <w:t>31</w:t>
            </w:r>
            <w:r w:rsidR="00D863FA">
              <w:rPr>
                <w:webHidden/>
              </w:rPr>
              <w:fldChar w:fldCharType="end"/>
            </w:r>
          </w:hyperlink>
        </w:p>
        <w:p w:rsidR="00D863FA" w:rsidRDefault="00193927" w14:paraId="0A9F78D9" w14:textId="07F05859">
          <w:pPr>
            <w:pStyle w:val="TOC3"/>
            <w:tabs>
              <w:tab w:val="right" w:leader="dot" w:pos="10456"/>
            </w:tabs>
            <w:rPr>
              <w:rFonts w:asciiTheme="minorHAnsi" w:hAnsiTheme="minorHAnsi" w:cstheme="minorBidi"/>
              <w:lang w:eastAsia="en-AU"/>
            </w:rPr>
          </w:pPr>
          <w:hyperlink w:history="true" w:anchor="_Toc65074390">
            <w:r w:rsidRPr="00251294" w:rsidR="00D863FA">
              <w:rPr>
                <w:rStyle w:val="Hyperlink"/>
              </w:rPr>
              <w:t>Audience</w:t>
            </w:r>
            <w:r w:rsidR="00D863FA">
              <w:rPr>
                <w:webHidden/>
              </w:rPr>
              <w:tab/>
            </w:r>
            <w:r w:rsidR="00D863FA">
              <w:rPr>
                <w:webHidden/>
              </w:rPr>
              <w:fldChar w:fldCharType="begin"/>
            </w:r>
            <w:r w:rsidR="00D863FA">
              <w:rPr>
                <w:webHidden/>
              </w:rPr>
              <w:instrText xml:space="preserve"> PAGEREF _Toc65074390 \h </w:instrText>
            </w:r>
            <w:r w:rsidR="00D863FA">
              <w:rPr>
                <w:webHidden/>
              </w:rPr>
            </w:r>
            <w:r w:rsidR="00D863FA">
              <w:rPr>
                <w:webHidden/>
              </w:rPr>
              <w:fldChar w:fldCharType="separate"/>
            </w:r>
            <w:r w:rsidR="00D863FA">
              <w:rPr>
                <w:webHidden/>
              </w:rPr>
              <w:t>31</w:t>
            </w:r>
            <w:r w:rsidR="00D863FA">
              <w:rPr>
                <w:webHidden/>
              </w:rPr>
              <w:fldChar w:fldCharType="end"/>
            </w:r>
          </w:hyperlink>
        </w:p>
        <w:p w:rsidR="00D863FA" w:rsidP="008101B1" w:rsidRDefault="00193927" w14:paraId="22EBCAD7" w14:textId="52A51D6A">
          <w:pPr>
            <w:pStyle w:val="TOC2"/>
            <w:rPr>
              <w:rFonts w:asciiTheme="minorHAnsi" w:hAnsiTheme="minorHAnsi" w:cstheme="minorBidi"/>
              <w:lang w:eastAsia="en-AU"/>
            </w:rPr>
          </w:pPr>
          <w:hyperlink w:history="true" w:anchor="_Toc65074391">
            <w:r w:rsidRPr="00251294" w:rsidR="00D863FA">
              <w:rPr>
                <w:rStyle w:val="Hyperlink"/>
              </w:rPr>
              <w:t>9.</w:t>
            </w:r>
            <w:r w:rsidR="00D863FA">
              <w:rPr>
                <w:rFonts w:asciiTheme="minorHAnsi" w:hAnsiTheme="minorHAnsi" w:cstheme="minorBidi"/>
                <w:lang w:eastAsia="en-AU"/>
              </w:rPr>
              <w:tab/>
            </w:r>
            <w:r w:rsidRPr="00251294" w:rsidR="00D863FA">
              <w:rPr>
                <w:rStyle w:val="Hyperlink"/>
              </w:rPr>
              <w:t>Appendix 1 Forensic AOD Treatment Typology</w:t>
            </w:r>
            <w:r w:rsidR="00D863FA">
              <w:rPr>
                <w:webHidden/>
              </w:rPr>
              <w:tab/>
            </w:r>
            <w:r w:rsidR="00D863FA">
              <w:rPr>
                <w:webHidden/>
              </w:rPr>
              <w:fldChar w:fldCharType="begin"/>
            </w:r>
            <w:r w:rsidR="00D863FA">
              <w:rPr>
                <w:webHidden/>
              </w:rPr>
              <w:instrText xml:space="preserve"> PAGEREF _Toc65074391 \h </w:instrText>
            </w:r>
            <w:r w:rsidR="00D863FA">
              <w:rPr>
                <w:webHidden/>
              </w:rPr>
            </w:r>
            <w:r w:rsidR="00D863FA">
              <w:rPr>
                <w:webHidden/>
              </w:rPr>
              <w:fldChar w:fldCharType="separate"/>
            </w:r>
            <w:r w:rsidR="00D863FA">
              <w:rPr>
                <w:webHidden/>
              </w:rPr>
              <w:t>32</w:t>
            </w:r>
            <w:r w:rsidR="00D863FA">
              <w:rPr>
                <w:webHidden/>
              </w:rPr>
              <w:fldChar w:fldCharType="end"/>
            </w:r>
          </w:hyperlink>
        </w:p>
        <w:p w:rsidR="00D863FA" w:rsidP="008101B1" w:rsidRDefault="00193927" w14:paraId="4AD161D0" w14:textId="13E145B4">
          <w:pPr>
            <w:pStyle w:val="TOC2"/>
            <w:rPr>
              <w:rFonts w:asciiTheme="minorHAnsi" w:hAnsiTheme="minorHAnsi" w:cstheme="minorBidi"/>
              <w:lang w:eastAsia="en-AU"/>
            </w:rPr>
          </w:pPr>
          <w:hyperlink w:history="true" w:anchor="_Toc65074392">
            <w:r w:rsidRPr="00251294" w:rsidR="00D863FA">
              <w:rPr>
                <w:rStyle w:val="Hyperlink"/>
              </w:rPr>
              <w:t>10.</w:t>
            </w:r>
            <w:r w:rsidR="00D863FA">
              <w:rPr>
                <w:rFonts w:asciiTheme="minorHAnsi" w:hAnsiTheme="minorHAnsi" w:cstheme="minorBidi"/>
                <w:lang w:eastAsia="en-AU"/>
              </w:rPr>
              <w:tab/>
            </w:r>
            <w:r w:rsidRPr="00251294" w:rsidR="00D863FA">
              <w:rPr>
                <w:rStyle w:val="Hyperlink"/>
              </w:rPr>
              <w:t>Appendix 2 Glossary</w:t>
            </w:r>
            <w:r w:rsidR="00D863FA">
              <w:rPr>
                <w:webHidden/>
              </w:rPr>
              <w:tab/>
            </w:r>
            <w:r w:rsidR="00D863FA">
              <w:rPr>
                <w:webHidden/>
              </w:rPr>
              <w:fldChar w:fldCharType="begin"/>
            </w:r>
            <w:r w:rsidR="00D863FA">
              <w:rPr>
                <w:webHidden/>
              </w:rPr>
              <w:instrText xml:space="preserve"> PAGEREF _Toc65074392 \h </w:instrText>
            </w:r>
            <w:r w:rsidR="00D863FA">
              <w:rPr>
                <w:webHidden/>
              </w:rPr>
            </w:r>
            <w:r w:rsidR="00D863FA">
              <w:rPr>
                <w:webHidden/>
              </w:rPr>
              <w:fldChar w:fldCharType="separate"/>
            </w:r>
            <w:r w:rsidR="00D863FA">
              <w:rPr>
                <w:webHidden/>
              </w:rPr>
              <w:t>35</w:t>
            </w:r>
            <w:r w:rsidR="00D863FA">
              <w:rPr>
                <w:webHidden/>
              </w:rPr>
              <w:fldChar w:fldCharType="end"/>
            </w:r>
          </w:hyperlink>
        </w:p>
        <w:p w:rsidR="00D863FA" w:rsidP="008101B1" w:rsidRDefault="00193927" w14:paraId="5DA23BE2" w14:textId="1428937B">
          <w:pPr>
            <w:pStyle w:val="TOC2"/>
            <w:rPr>
              <w:rFonts w:asciiTheme="minorHAnsi" w:hAnsiTheme="minorHAnsi" w:cstheme="minorBidi"/>
              <w:lang w:eastAsia="en-AU"/>
            </w:rPr>
          </w:pPr>
          <w:hyperlink w:history="true" w:anchor="_Toc65074393">
            <w:r w:rsidRPr="00251294" w:rsidR="00D863FA">
              <w:rPr>
                <w:rStyle w:val="Hyperlink"/>
              </w:rPr>
              <w:t>11.</w:t>
            </w:r>
            <w:r w:rsidR="00D863FA">
              <w:rPr>
                <w:rFonts w:asciiTheme="minorHAnsi" w:hAnsiTheme="minorHAnsi" w:cstheme="minorBidi"/>
                <w:lang w:eastAsia="en-AU"/>
              </w:rPr>
              <w:tab/>
            </w:r>
            <w:r w:rsidRPr="00251294" w:rsidR="00D863FA">
              <w:rPr>
                <w:rStyle w:val="Hyperlink"/>
              </w:rPr>
              <w:t>Appendix 3 Acronyms</w:t>
            </w:r>
            <w:r w:rsidR="00D863FA">
              <w:rPr>
                <w:webHidden/>
              </w:rPr>
              <w:tab/>
            </w:r>
            <w:r w:rsidR="00D863FA">
              <w:rPr>
                <w:webHidden/>
              </w:rPr>
              <w:fldChar w:fldCharType="begin"/>
            </w:r>
            <w:r w:rsidR="00D863FA">
              <w:rPr>
                <w:webHidden/>
              </w:rPr>
              <w:instrText xml:space="preserve"> PAGEREF _Toc65074393 \h </w:instrText>
            </w:r>
            <w:r w:rsidR="00D863FA">
              <w:rPr>
                <w:webHidden/>
              </w:rPr>
            </w:r>
            <w:r w:rsidR="00D863FA">
              <w:rPr>
                <w:webHidden/>
              </w:rPr>
              <w:fldChar w:fldCharType="separate"/>
            </w:r>
            <w:r w:rsidR="00D863FA">
              <w:rPr>
                <w:webHidden/>
              </w:rPr>
              <w:t>36</w:t>
            </w:r>
            <w:r w:rsidR="00D863FA">
              <w:rPr>
                <w:webHidden/>
              </w:rPr>
              <w:fldChar w:fldCharType="end"/>
            </w:r>
          </w:hyperlink>
        </w:p>
        <w:p w:rsidR="003D779C" w:rsidRDefault="003D779C" w14:paraId="0B09480D" w14:textId="33E02658">
          <w:r>
            <w:rPr>
              <w:b/>
              <w:bCs/>
            </w:rPr>
            <w:fldChar w:fldCharType="end"/>
          </w:r>
        </w:p>
      </w:sdtContent>
    </w:sdt>
    <w:p w:rsidR="00D94799" w:rsidP="001E3B42" w:rsidRDefault="00D94799" w14:paraId="4B92B1BE" w14:textId="77CF33CD">
      <w:pPr>
        <w:pStyle w:val="Heading2"/>
      </w:pPr>
      <w:r>
        <w:br w:type="page"/>
      </w:r>
      <w:r w:rsidR="00097578">
        <w:lastRenderedPageBreak/>
        <w:t xml:space="preserve"> </w:t>
      </w:r>
      <w:bookmarkStart w:id="0" w:name="_Toc65074356"/>
      <w:r>
        <w:t>Introduction</w:t>
      </w:r>
      <w:bookmarkEnd w:id="0"/>
    </w:p>
    <w:p w:rsidR="00D94799" w:rsidP="00097578" w:rsidRDefault="00D94799" w14:paraId="55B9A256" w14:textId="77777777">
      <w:r>
        <w:t xml:space="preserve">On 20 July 2018 the Department of Health and Human Services (DHHS) and the Department of Justice and Community Safety (DJCS) released the Forensic Alcohol and other Drugs Treatment Service Delivery Model (the Model). The Model aims to enhance the forensic Alcohol and other Drugs (AOD) service response to offenders who are on court orders with AOD assessment and treatment conditions.   </w:t>
      </w:r>
    </w:p>
    <w:p w:rsidR="00D94799" w:rsidP="00097578" w:rsidRDefault="00D94799" w14:paraId="4D958EB0" w14:textId="2EEB5759">
      <w:r>
        <w:t xml:space="preserve">The Model </w:t>
      </w:r>
      <w:r w:rsidR="00157206">
        <w:t xml:space="preserve">was developed in response to a </w:t>
      </w:r>
      <w:r>
        <w:t xml:space="preserve">review of Community Correctional Services (CCS) in 2015. The review recommended organisational reform to meet the challenges of increasing demand, improve successful order completion and offender recidivism rates, and strengthen CCS to ensure it was responsive to changes in the criminal justice system. </w:t>
      </w:r>
    </w:p>
    <w:p w:rsidR="00D94799" w:rsidP="00097578" w:rsidRDefault="00D94799" w14:paraId="7D8FE0C8" w14:textId="77777777">
      <w:r>
        <w:t xml:space="preserve">As a result of the review and outcomes from the 2015 budget, CCS developed an intensive case management approach that was built upon best practice principles; shifting the focus from order and compliance management to offender management. Implementing this new approach has provided the opportunity to clarify the roles, responsibilities and expectations of AOD providers delivering assessment and treatment services to forensic AOD clients, and strengthen engagement between AOD providers and CCS practitioners. </w:t>
      </w:r>
    </w:p>
    <w:p w:rsidR="00D94799" w:rsidP="00097578" w:rsidRDefault="00D94799" w14:paraId="13AF599C" w14:textId="77777777">
      <w:r>
        <w:t xml:space="preserve">The Model has been developed following a thorough examination of AOD services and significant consultation with CCS and the AOD sector. The partnership between the DJCS, DHHS and the AOD sector, has allowed for equal consideration of outcomes of AOD service provision for offenders in treatment, coupled with the community safety benefits gained from a revised service response. </w:t>
      </w:r>
    </w:p>
    <w:p w:rsidR="00D94799" w:rsidP="00097578" w:rsidRDefault="00D94799" w14:paraId="490D8060" w14:textId="144F704C">
      <w:pPr>
        <w:pStyle w:val="Heading3"/>
      </w:pPr>
      <w:bookmarkStart w:id="1" w:name="_Toc65074357"/>
      <w:r>
        <w:t>The Forensic AOD Treatment Service Delivery Model Objectives</w:t>
      </w:r>
      <w:bookmarkEnd w:id="1"/>
    </w:p>
    <w:p w:rsidR="00D94799" w:rsidP="00097578" w:rsidRDefault="00D94799" w14:paraId="2602C063" w14:textId="77777777">
      <w:r w:rsidRPr="00097578">
        <w:t>The primary aims of the Model ar</w:t>
      </w:r>
      <w:r>
        <w:t xml:space="preserve">e: </w:t>
      </w:r>
    </w:p>
    <w:p w:rsidR="00D94799" w:rsidP="00097578" w:rsidRDefault="00D94799" w14:paraId="529B63D1" w14:textId="7A34B107">
      <w:pPr>
        <w:pStyle w:val="Bullet"/>
      </w:pPr>
      <w:r>
        <w:t>to enhance the forensic AOD service response to offenders on court orders with AOD assessment and treatment conditions</w:t>
      </w:r>
    </w:p>
    <w:p w:rsidR="00D94799" w:rsidP="00097578" w:rsidRDefault="00D94799" w14:paraId="2E511834" w14:textId="6DC749C1">
      <w:pPr>
        <w:pStyle w:val="Bullet"/>
      </w:pPr>
      <w:r>
        <w:t>to improve the efficacy of AOD treatment.</w:t>
      </w:r>
    </w:p>
    <w:p w:rsidR="00D94799" w:rsidP="00097578" w:rsidRDefault="00D94799" w14:paraId="781A3D1B" w14:textId="77777777">
      <w:r>
        <w:t>The following objectives have been developed to achieve the primary aims of the Model:</w:t>
      </w:r>
    </w:p>
    <w:p w:rsidR="00D94799" w:rsidP="00097578" w:rsidRDefault="00D94799" w14:paraId="21A73A2F" w14:textId="272A09B5">
      <w:pPr>
        <w:pStyle w:val="Bullet"/>
      </w:pPr>
      <w:r>
        <w:t>improve referral pathways and access for offenders to AOD services</w:t>
      </w:r>
    </w:p>
    <w:p w:rsidR="00D94799" w:rsidP="00097578" w:rsidRDefault="00D94799" w14:paraId="276FDCD7" w14:textId="659BB207">
      <w:pPr>
        <w:pStyle w:val="Bullet"/>
      </w:pPr>
      <w:r>
        <w:t>improve the delivery of specialist forensic AOD treatment to offenders. Appendix 1 details the treatment typology matrix</w:t>
      </w:r>
    </w:p>
    <w:p w:rsidR="00D94799" w:rsidP="00097578" w:rsidRDefault="00D94799" w14:paraId="0977EDB0" w14:textId="0C0DD690">
      <w:pPr>
        <w:pStyle w:val="Bullet"/>
      </w:pPr>
      <w:r>
        <w:t>enhance the capability of the AOD and CCS workforces to implement service enhancements</w:t>
      </w:r>
    </w:p>
    <w:p w:rsidR="00D94799" w:rsidP="00097578" w:rsidRDefault="00D94799" w14:paraId="58E63AA6" w14:textId="6645D991">
      <w:pPr>
        <w:pStyle w:val="Bullet"/>
      </w:pPr>
      <w:r>
        <w:t>develop enhanced and flexible treatment models for forensic clients</w:t>
      </w:r>
    </w:p>
    <w:p w:rsidR="00D94799" w:rsidP="00097578" w:rsidRDefault="00D94799" w14:paraId="1364D79C" w14:textId="63353F41">
      <w:pPr>
        <w:pStyle w:val="Bullet"/>
      </w:pPr>
      <w:r>
        <w:t>embed governance over the delivery of services between CCS and AOD (centrally and locally)</w:t>
      </w:r>
    </w:p>
    <w:p w:rsidR="00D94799" w:rsidP="00097578" w:rsidRDefault="00D94799" w14:paraId="1EB04554" w14:textId="0413EE8A">
      <w:pPr>
        <w:pStyle w:val="Bullet"/>
      </w:pPr>
      <w:r>
        <w:t>develop effective reporting and monitoring tools and data systems</w:t>
      </w:r>
    </w:p>
    <w:p w:rsidR="00D94799" w:rsidP="00097578" w:rsidRDefault="00D94799" w14:paraId="6B607032" w14:textId="6506A45D">
      <w:pPr>
        <w:pStyle w:val="Bullet"/>
      </w:pPr>
      <w:r>
        <w:t>strengthen collaboration, co-ordination and accountability between AOD and CCS sectors.</w:t>
      </w:r>
    </w:p>
    <w:p w:rsidR="00D94799" w:rsidP="00097578" w:rsidRDefault="00D94799" w14:paraId="6DBD0F58" w14:textId="201BAC36">
      <w:pPr>
        <w:pStyle w:val="Heading3"/>
      </w:pPr>
      <w:bookmarkStart w:id="2" w:name="_Toc65074358"/>
      <w:r>
        <w:t>Collaborative Practice Framework</w:t>
      </w:r>
      <w:bookmarkEnd w:id="2"/>
    </w:p>
    <w:p w:rsidR="00D94799" w:rsidP="00097578" w:rsidRDefault="00D94799" w14:paraId="09029371" w14:textId="77777777">
      <w:r>
        <w:t xml:space="preserve">To achieve the final objective to strengthen collaboration, the Collaborative Practice Framework (the Framework) has been developed to enhance and clarify collaborative </w:t>
      </w:r>
      <w:r>
        <w:lastRenderedPageBreak/>
        <w:t xml:space="preserve">practice between CCS, the AOD sector, and the Community Offender Advice and Treatment Service (COATS). </w:t>
      </w:r>
    </w:p>
    <w:p w:rsidR="00D94799" w:rsidP="00097578" w:rsidRDefault="00D94799" w14:paraId="42DEFBE4" w14:textId="5E7A3437">
      <w:pPr>
        <w:pStyle w:val="Heading3"/>
      </w:pPr>
      <w:bookmarkStart w:id="3" w:name="_Toc65074359"/>
      <w:r>
        <w:t>The stakeholders</w:t>
      </w:r>
      <w:bookmarkEnd w:id="3"/>
    </w:p>
    <w:p w:rsidR="00D94799" w:rsidP="00097578" w:rsidRDefault="00D94799" w14:paraId="7F722940" w14:textId="77777777">
      <w:r>
        <w:t xml:space="preserve">CCS operates within a correctional framework and has the primary role of managing offenders according to legislative requirements. Using a client-centred case management model based on a thorough risk assessment, CCS works with individuals on community orders to access opportunities for treatment and rehabilitation, with the overarching principle of community safety. </w:t>
      </w:r>
    </w:p>
    <w:p w:rsidR="00D94799" w:rsidP="00097578" w:rsidRDefault="00D94799" w14:paraId="59A56AC5" w14:textId="77777777">
      <w:r>
        <w:t xml:space="preserve">COATS and AOD providers operate within a health framework where their primary role is to assess individual needs, make recommendations, and deliver treatment and support to contribute to positive health outcomes. </w:t>
      </w:r>
    </w:p>
    <w:p w:rsidR="00D94799" w:rsidP="00097578" w:rsidRDefault="00D94799" w14:paraId="39FDDE69" w14:textId="283DEF67">
      <w:pPr>
        <w:pStyle w:val="Heading3"/>
      </w:pPr>
      <w:bookmarkStart w:id="4" w:name="_Toc65074360"/>
      <w:r>
        <w:t>Purpose</w:t>
      </w:r>
      <w:bookmarkEnd w:id="4"/>
    </w:p>
    <w:p w:rsidR="00D94799" w:rsidP="00097578" w:rsidRDefault="00D94799" w14:paraId="5B4A29A0" w14:textId="77777777">
      <w:r>
        <w:t xml:space="preserve">The purpose of this Framework is to bolster a greater connection between these agencies and create a shared focus and understanding of what collaborative practice looks like for the forensic client with AOD treatment needs.  </w:t>
      </w:r>
    </w:p>
    <w:p w:rsidR="00D94799" w:rsidP="00097578" w:rsidRDefault="00D94799" w14:paraId="472BC3E7" w14:textId="2C911225">
      <w:pPr>
        <w:pStyle w:val="Heading3"/>
      </w:pPr>
      <w:bookmarkStart w:id="5" w:name="_Toc65074361"/>
      <w:r>
        <w:t>The collaborative care approach</w:t>
      </w:r>
      <w:bookmarkEnd w:id="5"/>
    </w:p>
    <w:p w:rsidR="00097578" w:rsidP="00097578" w:rsidRDefault="00D94799" w14:paraId="6E819971" w14:textId="77777777">
      <w:r>
        <w:t xml:space="preserve">Collaborative care is an evidence-based approach to service provision which integrates several services to facilitate positive outcomes. The approach can include care coordination, case management, treatment of presenting issues, and progress monitoring. In the context of delivering forensic AOD services, successful collaborative treatment describes a client-centred approach and shared responsibility between CCS, COATS and the AOD provider and the individual, to complete the treatment condition on their order. </w:t>
      </w:r>
    </w:p>
    <w:p w:rsidR="00D94799" w:rsidP="00097578" w:rsidRDefault="00D94799" w14:paraId="362885D8" w14:textId="6E347BE3">
      <w:r>
        <w:t xml:space="preserve">The Framework relies upon the exercising of professional judgement by all parties in the assessment, treatment, and case management of offenders. As such, this document is not intended to be prescriptive, but rather to serve as a guide to support best practice case management across agencies engaged in the delivery and management of AOD treatment for offenders. </w:t>
      </w:r>
    </w:p>
    <w:p w:rsidR="00D94799" w:rsidP="00097578" w:rsidRDefault="00D94799" w14:paraId="4BA38E1A" w14:textId="574FC518">
      <w:pPr>
        <w:pStyle w:val="Heading3"/>
      </w:pPr>
      <w:bookmarkStart w:id="6" w:name="_Toc65074362"/>
      <w:r>
        <w:t>Terms offender and client</w:t>
      </w:r>
      <w:bookmarkEnd w:id="6"/>
    </w:p>
    <w:p w:rsidR="00D94799" w:rsidP="00097578" w:rsidRDefault="00D94799" w14:paraId="042627E8" w14:textId="2758DCEF">
      <w:r>
        <w:t xml:space="preserve">Within this document, the terms ‘offender’ and ‘client’ are used interchangeably, but are referring to those who have been sentenced to a community based disposition by a court or released onto a period of parole by the Adult Parole Board. </w:t>
      </w:r>
    </w:p>
    <w:p w:rsidR="00D94799" w:rsidP="001E3B42" w:rsidRDefault="00D94799" w14:paraId="0EAC08D0" w14:textId="59EB1DB0">
      <w:pPr>
        <w:pStyle w:val="Heading2"/>
        <w:ind w:left="426" w:hanging="426"/>
      </w:pPr>
      <w:r>
        <w:br w:type="page"/>
      </w:r>
      <w:bookmarkStart w:id="7" w:name="_Toc65074363"/>
      <w:r>
        <w:lastRenderedPageBreak/>
        <w:t>Guiding Principles of Forensic AOD Service Delivery</w:t>
      </w:r>
      <w:bookmarkEnd w:id="7"/>
    </w:p>
    <w:p w:rsidR="00D94799" w:rsidP="00097578" w:rsidRDefault="00D94799" w14:paraId="78DAD127" w14:textId="77777777">
      <w:r>
        <w:t xml:space="preserve">A Forensic AOD Clinical Advisory Group, has overseen the development and implementation of the Model including the Framework. The group’s membership represents a genuine partnership in engaging with the AOD sector, DJCS and DHHS. </w:t>
      </w:r>
    </w:p>
    <w:p w:rsidR="00D94799" w:rsidP="00097578" w:rsidRDefault="00D94799" w14:paraId="7D96AAD8" w14:textId="77777777">
      <w:r>
        <w:t xml:space="preserve">A set of joint principles for guiding forensic AOD service delivery were developed by the AOD and CCS sectors through a number of workshops, and further refined by the Forensic AOD Clinical Advisory Group. These principles do not replace the existing DHHS ‘alcohol and other drug treatment principles’ or those of CCS. The forensic AOD principles apply to the management and treatment of the shared cohort, and act as supplementary principles that articulate the particular forensic service delivery requirements. </w:t>
      </w:r>
    </w:p>
    <w:p w:rsidRPr="004836C9" w:rsidR="00D94799" w:rsidP="00BE4CFA" w:rsidRDefault="00D94799" w14:paraId="18250D0B" w14:textId="6432EE0E">
      <w:pPr>
        <w:pStyle w:val="Heading3"/>
      </w:pPr>
      <w:bookmarkStart w:id="8" w:name="_Toc65074364"/>
      <w:r w:rsidRPr="004836C9">
        <w:t>2.1 Principles</w:t>
      </w:r>
      <w:bookmarkEnd w:id="8"/>
    </w:p>
    <w:p w:rsidRPr="00097578" w:rsidR="00D94799" w:rsidP="00097578" w:rsidRDefault="00D94799" w14:paraId="60721A1D" w14:textId="77777777">
      <w:pPr>
        <w:rPr>
          <w:rStyle w:val="Heading4Char"/>
        </w:rPr>
      </w:pPr>
      <w:r w:rsidRPr="00097578">
        <w:rPr>
          <w:rStyle w:val="Heading4Char"/>
        </w:rPr>
        <w:t>1. Forensic AOD service delivery should be person-centred and holistic.</w:t>
      </w:r>
    </w:p>
    <w:p w:rsidR="00D94799" w:rsidP="00097578" w:rsidRDefault="00D94799" w14:paraId="1460B071" w14:textId="77777777">
      <w:r>
        <w:t>The forensic AOD service delivery system should be holistic, person-centred, trauma-informed, and take into consideration the needs and resources of the client’s family. Building pro-social networks with families, CCS practitioners, significant others, self-help groups, faith communities and others can play an invaluable role in assisting individuals to achieve their goals.</w:t>
      </w:r>
    </w:p>
    <w:p w:rsidR="00D94799" w:rsidP="00097578" w:rsidRDefault="00D94799" w14:paraId="5C5D93B9" w14:textId="77777777">
      <w:pPr>
        <w:pStyle w:val="Heading4"/>
      </w:pPr>
      <w:r>
        <w:t>2. Addressing problematic substance use should contribute to improving compliance with court orders.</w:t>
      </w:r>
    </w:p>
    <w:p w:rsidR="00D94799" w:rsidP="00097578" w:rsidRDefault="00D94799" w14:paraId="0CF914A6" w14:textId="77777777">
      <w:r>
        <w:t xml:space="preserve">Addressing an offender’s problematic substance use, the associated behaviours, and the interaction with offending should provide the best opportunity to reduce re-offending. </w:t>
      </w:r>
    </w:p>
    <w:p w:rsidR="00D94799" w:rsidP="00097578" w:rsidRDefault="00D94799" w14:paraId="4A99E21F" w14:textId="77777777">
      <w:pPr>
        <w:pStyle w:val="Heading4"/>
      </w:pPr>
      <w:r>
        <w:t xml:space="preserve">3. A collaborative and integrated forensic AOD service system is in the best interests of individuals in the service systems and for the community. </w:t>
      </w:r>
    </w:p>
    <w:p w:rsidR="00D94799" w:rsidP="00097578" w:rsidRDefault="00D94799" w14:paraId="0C84937C" w14:textId="77777777">
      <w:r>
        <w:t>A forensic AOD service delivery system that is founded on strong collaboration, case planning, and a joint understanding of roles across the AOD and CCS sectors will achieve the best results for the offender and the service systems. Critical to this is sharing of timely and appropriate information.</w:t>
      </w:r>
    </w:p>
    <w:p w:rsidR="00D94799" w:rsidP="00097578" w:rsidRDefault="00D94799" w14:paraId="551AB5D1" w14:textId="77777777">
      <w:r w:rsidRPr="00097578">
        <w:rPr>
          <w:rStyle w:val="Heading4Char"/>
        </w:rPr>
        <w:t>4. Court ordered conditions and interventions should be sequenced by CCS practitioners to respond to an offender’s health and wellbeing needs as well as the risk of re-offending</w:t>
      </w:r>
      <w:r>
        <w:t>.</w:t>
      </w:r>
    </w:p>
    <w:p w:rsidR="00D94799" w:rsidP="00097578" w:rsidRDefault="00D94799" w14:paraId="7CBDEE7C" w14:textId="77777777">
      <w:r>
        <w:t>Treatment responses and progression against Community Correction Order (CCO) conditions should be sequenced to address the highest priority risks and needs of the offender. This will ensure the best opportunity for the offender to engage and participate in treatment.</w:t>
      </w:r>
    </w:p>
    <w:p w:rsidR="00D94799" w:rsidP="00097578" w:rsidRDefault="00D94799" w14:paraId="1D7309E7" w14:textId="77777777">
      <w:pPr>
        <w:pStyle w:val="Heading4"/>
      </w:pPr>
      <w:r>
        <w:t>5. The forensic AOD service system should be underpinned by a skilled and capable workforce.</w:t>
      </w:r>
    </w:p>
    <w:p w:rsidR="00D94799" w:rsidP="00097578" w:rsidRDefault="00D94799" w14:paraId="614FAA53" w14:textId="77777777">
      <w:r>
        <w:t>Across the forensic AOD service system the workforces must have the appropriate skills, training, supervision, resources and professional development opportunities to engage and support complex offenders.</w:t>
      </w:r>
    </w:p>
    <w:p w:rsidR="00D94799" w:rsidP="00097578" w:rsidRDefault="00D94799" w14:paraId="48460FF6" w14:textId="77777777">
      <w:pPr>
        <w:pStyle w:val="Heading4"/>
      </w:pPr>
      <w:r>
        <w:lastRenderedPageBreak/>
        <w:t>6. Mandatory AOD treatment should be as effective as voluntary treatment.</w:t>
      </w:r>
    </w:p>
    <w:p w:rsidR="00D94799" w:rsidP="00097578" w:rsidRDefault="00D94799" w14:paraId="42DF3A17" w14:textId="77777777">
      <w:r>
        <w:t>This principle recognises the mandated nature of treatment for forensic clients on orders. Whilst the motivation for treatment may be different to voluntary clients, entry into treatment via the criminal justice system can be as effective in minimising harm as voluntary treatment. The priority should be on motivation, engagement and matching to the client’s ‘stage of change’.</w:t>
      </w:r>
    </w:p>
    <w:p w:rsidR="00D94799" w:rsidP="00097578" w:rsidRDefault="00D94799" w14:paraId="08C46983" w14:textId="77777777">
      <w:pPr>
        <w:pStyle w:val="Heading4"/>
      </w:pPr>
      <w:r>
        <w:t>7. Access to AOD treatment for offenders should be accessible and equitable.</w:t>
      </w:r>
    </w:p>
    <w:p w:rsidR="00D94799" w:rsidP="00097578" w:rsidRDefault="00D94799" w14:paraId="7210824E" w14:textId="77777777">
      <w:r>
        <w:t>A client/offender should have access to the same quality level of case management, assessment and treatment regardless of their location or situation. The client’s access to the physical location of services should also be considered.</w:t>
      </w:r>
    </w:p>
    <w:p w:rsidR="00D94799" w:rsidP="00097578" w:rsidRDefault="00D94799" w14:paraId="7E63E19E" w14:textId="77777777">
      <w:pPr>
        <w:pStyle w:val="Heading4"/>
      </w:pPr>
      <w:r>
        <w:t>8. A harm reduction approach is critical to reduce risk to the client, others and the broader community.</w:t>
      </w:r>
    </w:p>
    <w:p w:rsidR="00D94799" w:rsidP="00097578" w:rsidRDefault="00D94799" w14:paraId="58D37131" w14:textId="77777777">
      <w:r>
        <w:t>The focus must be on encouraging a client to safely reduce, manage or stop problematic substance use in order to address criminogenic factors.</w:t>
      </w:r>
    </w:p>
    <w:p w:rsidR="00D94799" w:rsidP="00097578" w:rsidRDefault="00D94799" w14:paraId="42AA5C50" w14:textId="77777777">
      <w:pPr>
        <w:pStyle w:val="Heading4"/>
      </w:pPr>
      <w:r>
        <w:t>9. Service responses should be founded on high quality and culturally competent approaches.</w:t>
      </w:r>
    </w:p>
    <w:p w:rsidR="00D94799" w:rsidP="00097578" w:rsidRDefault="00D94799" w14:paraId="1CA4380A" w14:textId="77777777">
      <w:r>
        <w:t>Case management and treatment interventions should be responsive to the needs of culturally diverse client groups.</w:t>
      </w:r>
    </w:p>
    <w:p w:rsidR="00D94799" w:rsidP="00097578" w:rsidRDefault="00D94799" w14:paraId="63069C57" w14:textId="77777777">
      <w:pPr>
        <w:pStyle w:val="Heading4"/>
      </w:pPr>
      <w:r>
        <w:t xml:space="preserve">10. Treatment interventions should be tailored to the needs and risks of the offender. </w:t>
      </w:r>
    </w:p>
    <w:p w:rsidR="00D94799" w:rsidP="00097578" w:rsidRDefault="00D94799" w14:paraId="0FA8A51A" w14:textId="77777777">
      <w:r>
        <w:t>Evidence-based treatment responses must be adaptable to account for risk of re-offending, motivation, level of substance use and diverse population groups. The focus should be on early engagement, motivation and self-efficacy, as well as including contingency management (risk management, crisis response and de-escalation of issues), and order compliance.</w:t>
      </w:r>
    </w:p>
    <w:p w:rsidR="00D94799" w:rsidP="00097578" w:rsidRDefault="00D94799" w14:paraId="53D294B6" w14:textId="77777777">
      <w:pPr>
        <w:pStyle w:val="Heading4"/>
      </w:pPr>
      <w:r>
        <w:t xml:space="preserve">11. Continuity of care is essential. </w:t>
      </w:r>
    </w:p>
    <w:p w:rsidR="006A430B" w:rsidP="006A430B" w:rsidRDefault="00D94799" w14:paraId="11AEEC2A" w14:textId="77777777">
      <w:r>
        <w:t>The forensic AOD service system should focus particularly on those individuals at greatest risk of relapse and re-offending. Critical is the effective transition from prison-based AOD treatment to treatment in the community</w:t>
      </w:r>
      <w:r w:rsidR="006A430B">
        <w:t>.</w:t>
      </w:r>
    </w:p>
    <w:p w:rsidR="00D94799" w:rsidP="006A430B" w:rsidRDefault="00D94799" w14:paraId="787C9703" w14:textId="4FEB51D3">
      <w:pPr>
        <w:pStyle w:val="Heading2"/>
        <w:ind w:left="426" w:hanging="426"/>
      </w:pPr>
      <w:r>
        <w:br w:type="page"/>
      </w:r>
      <w:bookmarkStart w:id="9" w:name="_Toc65074365"/>
      <w:r>
        <w:lastRenderedPageBreak/>
        <w:t>Agency Descriptions</w:t>
      </w:r>
      <w:bookmarkEnd w:id="9"/>
      <w:r>
        <w:t xml:space="preserve"> </w:t>
      </w:r>
    </w:p>
    <w:p w:rsidR="00D94799" w:rsidP="00097578" w:rsidRDefault="00D94799" w14:paraId="5EBA5688" w14:textId="77777777">
      <w:r>
        <w:t xml:space="preserve">This document applies to the Department of Health and Human Services (DHHS), Community Correctional Services (CCS), Community Offender Advice and Treatment Service (COATS) and AOD providers for the delivery of services to clients throughout the provision of assessment, treatment, or support. </w:t>
      </w:r>
    </w:p>
    <w:p w:rsidR="00D94799" w:rsidP="00097578" w:rsidRDefault="00D94799" w14:paraId="2D9696C5" w14:textId="28FC80C9">
      <w:pPr>
        <w:pStyle w:val="Heading3"/>
      </w:pPr>
      <w:bookmarkStart w:id="10" w:name="_Toc65074366"/>
      <w:r>
        <w:t>Department of Health and Human Services</w:t>
      </w:r>
      <w:bookmarkEnd w:id="10"/>
    </w:p>
    <w:p w:rsidRPr="00E54200" w:rsidR="00D94799" w:rsidP="00097578" w:rsidRDefault="00D94799" w14:paraId="0522C49C" w14:textId="77777777">
      <w:pPr>
        <w:pStyle w:val="Heading4"/>
      </w:pPr>
      <w:r w:rsidRPr="00E54200">
        <w:t xml:space="preserve">Provides funding to AOD providers to work specifically with forensic clients. </w:t>
      </w:r>
    </w:p>
    <w:p w:rsidR="00D94799" w:rsidP="00097578" w:rsidRDefault="00D94799" w14:paraId="21DD3B43" w14:textId="77777777">
      <w:r>
        <w:t>DHHS is a Victorian Government department which funds public health organisations such as hospitals, aged care facilities, ambulance services and community service agencies. In addition, DHHS funds and delivers health, community and housing services in line with the government’s vision for making Victoria a stronger, more caring and innovative state.</w:t>
      </w:r>
    </w:p>
    <w:p w:rsidR="00D94799" w:rsidP="00097578" w:rsidRDefault="00D94799" w14:paraId="3F3741B9" w14:textId="56895F9A">
      <w:pPr>
        <w:pStyle w:val="Heading3"/>
      </w:pPr>
      <w:bookmarkStart w:id="11" w:name="_Toc65074367"/>
      <w:r>
        <w:t>Community Correctional Services</w:t>
      </w:r>
      <w:bookmarkEnd w:id="11"/>
    </w:p>
    <w:p w:rsidR="00D94799" w:rsidP="00097578" w:rsidRDefault="00D94799" w14:paraId="45E11B84" w14:textId="77777777">
      <w:pPr>
        <w:pStyle w:val="Heading4"/>
      </w:pPr>
      <w:r>
        <w:t xml:space="preserve">Provides case management interventions to support offenders to successfully complete their community based dispositions. </w:t>
      </w:r>
    </w:p>
    <w:p w:rsidR="00D94799" w:rsidP="00097578" w:rsidRDefault="00D94799" w14:paraId="67E97177" w14:textId="77777777">
      <w:r>
        <w:t>Community Correctional Services is delivered by the Department of Justice and Community Safety (DJCS), being part of Corrections Victoria. It has responsibility for the supervision of adult offenders sentenced by the courts to serve community based dispositions, or who have been conditionally released from prison on parole. Offenders are supported to complete their orders through a holistic case management approach. Case management includes, but is not limited to, implementation of order conditions, such as AOD assessment, treatment and rehabilitation, to address criminogenic needs and responsivity factors related to offending behaviour.</w:t>
      </w:r>
    </w:p>
    <w:p w:rsidR="00D94799" w:rsidP="00097578" w:rsidRDefault="00D94799" w14:paraId="01B2CC42" w14:textId="57ACEA12">
      <w:pPr>
        <w:pStyle w:val="Heading3"/>
      </w:pPr>
      <w:bookmarkStart w:id="12" w:name="_Toc65074368"/>
      <w:r>
        <w:t>Community Offender Advice and Treatment Service</w:t>
      </w:r>
      <w:bookmarkEnd w:id="12"/>
    </w:p>
    <w:p w:rsidR="00D94799" w:rsidP="00097578" w:rsidRDefault="00D94799" w14:paraId="4352B447" w14:textId="77777777">
      <w:pPr>
        <w:pStyle w:val="Heading4"/>
      </w:pPr>
      <w:r>
        <w:t>Provides assessment and treatment service brokerage for offenders on community-based dispositions with an alcohol or other drug condition on their order.</w:t>
      </w:r>
    </w:p>
    <w:p w:rsidR="00D94799" w:rsidP="00097578" w:rsidRDefault="00D94799" w14:paraId="56DAD964" w14:textId="77777777">
      <w:r>
        <w:t xml:space="preserve">COATS is a program funded by the DHHS to coordinate AOD services for community-based forensic clients. Operating within a brokerage model, COATS undertakes independent AOD assessments and purchases treatment services from community-based AOD treatment services across the State. </w:t>
      </w:r>
    </w:p>
    <w:p w:rsidR="00D94799" w:rsidP="00097578" w:rsidRDefault="00D94799" w14:paraId="24D2BAC1" w14:textId="072F39A8">
      <w:pPr>
        <w:pStyle w:val="Heading3"/>
      </w:pPr>
      <w:bookmarkStart w:id="13" w:name="_Toc65074369"/>
      <w:r>
        <w:t>Alcohol and Other Drugs (AOD) Providers</w:t>
      </w:r>
      <w:bookmarkEnd w:id="13"/>
      <w:r>
        <w:t xml:space="preserve"> </w:t>
      </w:r>
    </w:p>
    <w:p w:rsidR="00D94799" w:rsidP="00097578" w:rsidRDefault="00D94799" w14:paraId="43534765" w14:textId="77777777">
      <w:pPr>
        <w:pStyle w:val="Heading4"/>
      </w:pPr>
      <w:r>
        <w:t xml:space="preserve">Provide specialist AOD treatment services delivered via treatment streams that may include counselling, withdrawal, non-residential and residential rehabilitation. </w:t>
      </w:r>
    </w:p>
    <w:p w:rsidR="00D94799" w:rsidP="00097578" w:rsidRDefault="00D94799" w14:paraId="6CE6B9E4" w14:textId="77777777">
      <w:r>
        <w:t xml:space="preserve">AOD Providers deliver a range of therapeutic services to reduce harms associated with substance misuse, including offending behaviour related to AOD use. </w:t>
      </w:r>
    </w:p>
    <w:p w:rsidR="00D94799" w:rsidP="00097578" w:rsidRDefault="00D94799" w14:paraId="6A76559D" w14:textId="77777777">
      <w:r>
        <w:lastRenderedPageBreak/>
        <w:t>Forensic AOD treatment is part of the broader AOD treatment system, and includes evidence-based treatment to reduce the harms caused by alcohol and other drugs, and promote recovery. Treatment includes residential care, group programs and individual counselling.</w:t>
      </w:r>
    </w:p>
    <w:p w:rsidR="00D94799" w:rsidP="00097578" w:rsidRDefault="00D94799" w14:paraId="3F685C5A" w14:textId="04F7CCB8">
      <w:r>
        <w:t xml:space="preserve">AOD treatment services seek to reduce harm using a recovery oriented approach, acknowledging that treatment and support should build on an individual’s own resilience and resources and that each person’s goals are individual and unique. </w:t>
      </w:r>
    </w:p>
    <w:p w:rsidR="00D94799" w:rsidP="001E3B42" w:rsidRDefault="00D94799" w14:paraId="5746FCF0" w14:textId="2DD45922">
      <w:pPr>
        <w:pStyle w:val="Heading2"/>
        <w:ind w:left="426" w:hanging="426"/>
      </w:pPr>
      <w:r>
        <w:br w:type="page"/>
      </w:r>
      <w:bookmarkStart w:id="14" w:name="_Toc65074370"/>
      <w:r>
        <w:lastRenderedPageBreak/>
        <w:t>Key components of collaborative practice</w:t>
      </w:r>
      <w:bookmarkEnd w:id="14"/>
    </w:p>
    <w:p w:rsidR="00D94799" w:rsidP="00097578" w:rsidRDefault="00D94799" w14:paraId="5962686A" w14:textId="77777777">
      <w:r>
        <w:t xml:space="preserve">Collaborative practice refers to agencies working together to improve outcomes for clients by coordinating and supporting the delivery of key services. </w:t>
      </w:r>
    </w:p>
    <w:p w:rsidR="00D94799" w:rsidP="00097578" w:rsidRDefault="00D94799" w14:paraId="2F4C938F" w14:textId="77777777">
      <w:r>
        <w:rPr>
          <w:spacing w:val="-6"/>
        </w:rPr>
        <w:t>Extensive consultation was conducted with CCS, COATS and the forensic AOD sector to identify key issues and improve alignment with the practice framework of each agency including practice enhancement. The resulting Framework provides an agreed model for the management of forensic AOD clients. The Framework is predicated on collaborative information sharing across service agencies to support a mutual AOD treatment objective.</w:t>
      </w:r>
    </w:p>
    <w:p w:rsidR="00D94799" w:rsidP="00097578" w:rsidRDefault="00D94799" w14:paraId="27C5A1C1" w14:textId="77777777">
      <w:r>
        <w:t xml:space="preserve">The Framework details communication expectations and identifies when services should interact, the minimum information requirements to inform service delivery, and issues requiring an effective collaborative response. </w:t>
      </w:r>
    </w:p>
    <w:p w:rsidR="00D94799" w:rsidP="00097578" w:rsidRDefault="00D94799" w14:paraId="63DB238E" w14:textId="77777777">
      <w:r>
        <w:t>Expanded or new collaborative practices include:</w:t>
      </w:r>
    </w:p>
    <w:p w:rsidR="00D94799" w:rsidP="00D94799" w:rsidRDefault="00D94799" w14:paraId="68EFF27F" w14:textId="16602ECA">
      <w:pPr>
        <w:pStyle w:val="Bullet"/>
      </w:pPr>
      <w:r>
        <w:t>immediate reporting of events and associated service responses</w:t>
      </w:r>
    </w:p>
    <w:p w:rsidR="00D94799" w:rsidP="00D94799" w:rsidRDefault="00D94799" w14:paraId="5836F243" w14:textId="02EFC3C5">
      <w:pPr>
        <w:pStyle w:val="Bullet"/>
      </w:pPr>
      <w:r>
        <w:t>the sharing of all relevant information to minimise the risk and harm to the offender and the community</w:t>
      </w:r>
    </w:p>
    <w:p w:rsidR="00D94799" w:rsidP="00D94799" w:rsidRDefault="00D94799" w14:paraId="4EF8E568" w14:textId="08FEAB1C">
      <w:pPr>
        <w:pStyle w:val="Bullet"/>
      </w:pPr>
      <w:r>
        <w:t>immediate reporting requirements that applies across AOD and CCS throughout the AOD episode of treatment. Immediate reporting relies on the professional judgement of CCS practitioners and AOD providers to determine the timing and method of reporting that is most appropriate to meet the requirements</w:t>
      </w:r>
    </w:p>
    <w:p w:rsidR="00D94799" w:rsidP="00D94799" w:rsidRDefault="00D94799" w14:paraId="3D85A44B" w14:textId="1B99C48E">
      <w:pPr>
        <w:pStyle w:val="Bullet"/>
      </w:pPr>
      <w:r>
        <w:t>managing and responding to risk. Risk has different meaning for both CCS and AOD providers. For CCS, risk means reducing the risk of re-offending and risk to the community, while for AOD providers it means risk of AOD harm and the likelihood of an event happening with potential harmful outcomes for the individual or others</w:t>
      </w:r>
    </w:p>
    <w:p w:rsidR="00D94799" w:rsidP="00D94799" w:rsidRDefault="00D94799" w14:paraId="4AFC9F19" w14:textId="73BB7512">
      <w:pPr>
        <w:pStyle w:val="Bullet"/>
      </w:pPr>
      <w:r>
        <w:t>identification of trigger behaviours and escalating risk. This includes new procedures for managing the risk and obligations for participating in case conferencing, case management review meetings, risk and review meetings and compliance review hearings (CRH)</w:t>
      </w:r>
    </w:p>
    <w:p w:rsidR="00D94799" w:rsidP="00BE4CFA" w:rsidRDefault="00D94799" w14:paraId="5870515B" w14:textId="50B0EA9A">
      <w:pPr>
        <w:pStyle w:val="Bullet"/>
      </w:pPr>
      <w:r>
        <w:t>consultation between agencies. Where issues are identified that relate to risk and that need to be reported immediately, at a minimum, a consultation should occur between the AOD provider and CCS practitioner</w:t>
      </w:r>
    </w:p>
    <w:p w:rsidR="00D94799" w:rsidP="00BE4CFA" w:rsidRDefault="00D94799" w14:paraId="67EDF0A4" w14:textId="58E4D124">
      <w:pPr>
        <w:pStyle w:val="Bullet"/>
      </w:pPr>
      <w:r>
        <w:t>recognition of continuity of care for a forensic client that is shared by all service agencies across a course of AOD treatment. This is particularly important in the transition between services and/or between custody and community.</w:t>
      </w:r>
    </w:p>
    <w:p w:rsidR="00D94799" w:rsidP="00097578" w:rsidRDefault="00D94799" w14:paraId="2E35A297" w14:textId="77777777">
      <w:r>
        <w:rPr>
          <w:spacing w:val="-8"/>
        </w:rPr>
        <w:t xml:space="preserve">The following sections expand on each of these areas. </w:t>
      </w:r>
    </w:p>
    <w:p w:rsidR="00D94799" w:rsidP="00BE4CFA" w:rsidRDefault="00D94799" w14:paraId="5AAB3A9E" w14:textId="200E9674">
      <w:pPr>
        <w:pStyle w:val="Heading3"/>
      </w:pPr>
      <w:bookmarkStart w:id="15" w:name="_Toc65074371"/>
      <w:r>
        <w:t>4.1 Immediate reporting</w:t>
      </w:r>
      <w:bookmarkEnd w:id="15"/>
      <w:r>
        <w:t xml:space="preserve"> </w:t>
      </w:r>
    </w:p>
    <w:p w:rsidR="00D94799" w:rsidP="00BE4CFA" w:rsidRDefault="00D94799" w14:paraId="75F4AF57" w14:textId="77777777">
      <w:r>
        <w:t xml:space="preserve">Information sharing between CCS and AOD providers is critical to treatment engagement and completion and order compliance. Immediate reporting of key events is outlined in this section. Immediate reporting relies on the professional judgement of CCS practitioners and AOD providers to determine the timing and method of reporting that is most appropriate to meet the requirements. </w:t>
      </w:r>
    </w:p>
    <w:p w:rsidR="00D94799" w:rsidP="00BE4CFA" w:rsidRDefault="00D94799" w14:paraId="46F784AE" w14:textId="77777777">
      <w:r>
        <w:rPr>
          <w:spacing w:val="-8"/>
        </w:rPr>
        <w:t xml:space="preserve">Immediate reporting events between AOD providers and CCS have been clearly identified and should be reported by whoever identifies the event. This includes: </w:t>
      </w:r>
    </w:p>
    <w:p w:rsidR="00D94799" w:rsidP="00BE4CFA" w:rsidRDefault="00D94799" w14:paraId="20A9EC97" w14:textId="2B4BF1D8">
      <w:pPr>
        <w:pStyle w:val="Bullet"/>
      </w:pPr>
      <w:r>
        <w:lastRenderedPageBreak/>
        <w:t>further offending</w:t>
      </w:r>
    </w:p>
    <w:p w:rsidR="00D94799" w:rsidP="00BE4CFA" w:rsidRDefault="00D94799" w14:paraId="31E62D7B" w14:textId="0E6EE45E">
      <w:pPr>
        <w:pStyle w:val="Bullet"/>
      </w:pPr>
      <w:r>
        <w:t xml:space="preserve">significant AOD use and/or type of drug which has a relationship to offending behaviour and/or could potentially lead to de-stabilisation of an individual </w:t>
      </w:r>
    </w:p>
    <w:p w:rsidR="00D94799" w:rsidP="00BE4CFA" w:rsidRDefault="00D94799" w14:paraId="666B8C3E" w14:textId="3DCA2CE9">
      <w:pPr>
        <w:pStyle w:val="Bullet"/>
      </w:pPr>
      <w:r>
        <w:t>any AOD use for an individual with an active condition of abstinence</w:t>
      </w:r>
    </w:p>
    <w:p w:rsidR="00D94799" w:rsidP="00BE4CFA" w:rsidRDefault="00D94799" w14:paraId="46F00814" w14:textId="298B6C18">
      <w:pPr>
        <w:pStyle w:val="Bullet"/>
      </w:pPr>
      <w:r>
        <w:t>new court orders issued to the offender</w:t>
      </w:r>
    </w:p>
    <w:p w:rsidR="00D94799" w:rsidP="00BE4CFA" w:rsidRDefault="00D94799" w14:paraId="0172D424" w14:textId="026C536D">
      <w:pPr>
        <w:pStyle w:val="Bullet"/>
      </w:pPr>
      <w:r>
        <w:t xml:space="preserve">contravention and/or incarceration of the offender </w:t>
      </w:r>
    </w:p>
    <w:p w:rsidR="00D94799" w:rsidP="00BE4CFA" w:rsidRDefault="00D94799" w14:paraId="2D4119A2" w14:textId="1234AFD8">
      <w:pPr>
        <w:pStyle w:val="Bullet"/>
      </w:pPr>
      <w:r>
        <w:t>any identified family violence concerns or events, including knowledge of any intervention order, or other family safety notices being issued and/or breached by the offender</w:t>
      </w:r>
    </w:p>
    <w:p w:rsidR="00D94799" w:rsidP="00BE4CFA" w:rsidRDefault="00D94799" w14:paraId="35812A4E" w14:textId="70837D18">
      <w:pPr>
        <w:pStyle w:val="Bullet"/>
      </w:pPr>
      <w:r>
        <w:t>any instance of occupational violence or threat to the relevant treatment provider or CCS staff member by the offender</w:t>
      </w:r>
    </w:p>
    <w:p w:rsidR="00D94799" w:rsidP="00BE4CFA" w:rsidRDefault="00D94799" w14:paraId="3740B822" w14:textId="14814A28">
      <w:pPr>
        <w:pStyle w:val="Bullet"/>
      </w:pPr>
      <w:r>
        <w:t xml:space="preserve">death or hospitalisation of the offender </w:t>
      </w:r>
    </w:p>
    <w:p w:rsidR="00D94799" w:rsidP="00BE4CFA" w:rsidRDefault="00D94799" w14:paraId="48E4BE94" w14:textId="7BC7929E">
      <w:pPr>
        <w:pStyle w:val="Bullet"/>
      </w:pPr>
      <w:r>
        <w:t>attempted or confirmed overdose, whether prescribed or illicit substance by the offender.</w:t>
      </w:r>
    </w:p>
    <w:p w:rsidR="00D94799" w:rsidP="00BE4CFA" w:rsidRDefault="00D94799" w14:paraId="0A6FFF86" w14:textId="77777777">
      <w:r>
        <w:t xml:space="preserve">Further details in Section 7 of this document. </w:t>
      </w:r>
    </w:p>
    <w:p w:rsidR="00D94799" w:rsidP="00BE4CFA" w:rsidRDefault="00D94799" w14:paraId="05AA5D4C" w14:textId="77777777">
      <w:pPr>
        <w:pStyle w:val="Heading4"/>
      </w:pPr>
      <w:r>
        <w:t xml:space="preserve">4.1.1 Information sharing </w:t>
      </w:r>
    </w:p>
    <w:p w:rsidR="00D94799" w:rsidP="00BE4CFA" w:rsidRDefault="00D94799" w14:paraId="73C9E720" w14:textId="77777777">
      <w:r>
        <w:t>Understanding information sharing and effective communication between AOD providers and CCS is essential to collaborative practice. Timely sharing of information enables effective engagement with fellow service providers to support the offender’s participation and completion of treatment.</w:t>
      </w:r>
    </w:p>
    <w:p w:rsidR="00D94799" w:rsidP="00BE4CFA" w:rsidRDefault="00D94799" w14:paraId="23B4B182" w14:textId="77777777">
      <w:r>
        <w:t xml:space="preserve">In line with legislative requirements and best practice, authorisation to share information between CCS, COATS and AOD providers is obtained from an individual prior to commencing referral, assessment and treatment.  </w:t>
      </w:r>
    </w:p>
    <w:p w:rsidR="00D94799" w:rsidP="00BE4CFA" w:rsidRDefault="00D94799" w14:paraId="660A9DDE" w14:textId="77777777">
      <w:r>
        <w:t>The client’s signed authority for inter-agency information exchange and sharing underpins the Framework.</w:t>
      </w:r>
    </w:p>
    <w:p w:rsidR="00D94799" w:rsidP="00BE4CFA" w:rsidRDefault="00D94799" w14:paraId="40573F17" w14:textId="77777777">
      <w:r>
        <w:rPr>
          <w:spacing w:val="-6"/>
        </w:rPr>
        <w:t>Shared information may include, but is not limited to:</w:t>
      </w:r>
    </w:p>
    <w:p w:rsidR="00D94799" w:rsidP="00BE4CFA" w:rsidRDefault="00D94799" w14:paraId="6E1C2F58" w14:textId="71A0C564">
      <w:pPr>
        <w:pStyle w:val="Bullet"/>
      </w:pPr>
      <w:r>
        <w:t>information to inform AOD assessment needs and requirements</w:t>
      </w:r>
    </w:p>
    <w:p w:rsidR="00D94799" w:rsidP="00BE4CFA" w:rsidRDefault="00D94799" w14:paraId="4A512294" w14:textId="7C239165">
      <w:pPr>
        <w:pStyle w:val="Bullet"/>
      </w:pPr>
      <w:r>
        <w:t>treatment attendance, engagement and participation</w:t>
      </w:r>
    </w:p>
    <w:p w:rsidR="00D94799" w:rsidP="00BE4CFA" w:rsidRDefault="00D94799" w14:paraId="25A858EA" w14:textId="0B0B6EE7">
      <w:pPr>
        <w:pStyle w:val="Bullet"/>
      </w:pPr>
      <w:r>
        <w:t>potential risks for the offender, agency staff or the community</w:t>
      </w:r>
    </w:p>
    <w:p w:rsidR="00D94799" w:rsidP="00BE4CFA" w:rsidRDefault="00D94799" w14:paraId="4667D7FB" w14:textId="321121E1">
      <w:pPr>
        <w:pStyle w:val="Bullet"/>
      </w:pPr>
      <w:r>
        <w:t xml:space="preserve">identification of strategies that will support the successful completion of treatment. </w:t>
      </w:r>
    </w:p>
    <w:p w:rsidR="00D94799" w:rsidP="00BE4CFA" w:rsidRDefault="00D94799" w14:paraId="18D5A342" w14:textId="77777777">
      <w:r>
        <w:t>CCS assesses offenders for both the judiciary and the Adult Parole Board, making a recommendation as to their suitability to participate on a community based disposition and whether it should be a CCO or period of parole. Offenders are advised that information related to their risk and needs will be shared with relevant treatment and service providers. An Authority to Exchange Information is completed, specifying the information type and the nominated agencies to receive information. This can be completed in person via a signature or with verbal consent if the offender is in custody.</w:t>
      </w:r>
    </w:p>
    <w:p w:rsidR="00D94799" w:rsidP="00BE4CFA" w:rsidRDefault="00D94799" w14:paraId="56E4E41B" w14:textId="77777777">
      <w:r>
        <w:t xml:space="preserve">Consent to share specified information between COATS, CCS and AOD providers is obtained by COATS during the AOD assessment. This consent serves to support the exchange of all treatment-related information. Additionally, during induction with the AOD provider, clients are advised that information related to their attendance, participation and potential risk to themselves or the community, will be shared with the CCS practitioner to support their progression throughout treatment. </w:t>
      </w:r>
    </w:p>
    <w:p w:rsidR="00D94799" w:rsidP="00BE4CFA" w:rsidRDefault="00D94799" w14:paraId="260FC470" w14:textId="33CBF22F">
      <w:pPr>
        <w:pStyle w:val="Heading3"/>
      </w:pPr>
      <w:bookmarkStart w:id="16" w:name="_Toc65074372"/>
      <w:r>
        <w:lastRenderedPageBreak/>
        <w:t>4.2 Managing and responding to risk</w:t>
      </w:r>
      <w:bookmarkEnd w:id="16"/>
      <w:r>
        <w:t xml:space="preserve"> </w:t>
      </w:r>
    </w:p>
    <w:p w:rsidR="00D94799" w:rsidP="00BE4CFA" w:rsidRDefault="00D94799" w14:paraId="45EFD45B" w14:textId="77777777">
      <w:r>
        <w:t>Throughout this document, use of the term ‘risk’ refers to the risk of re-offending.</w:t>
      </w:r>
    </w:p>
    <w:p w:rsidR="00D94799" w:rsidP="00BE4CFA" w:rsidRDefault="00D94799" w14:paraId="1CB26E78" w14:textId="77777777">
      <w:pPr>
        <w:pStyle w:val="Heading4"/>
      </w:pPr>
      <w:r>
        <w:t xml:space="preserve">4.2.1 Risk of re-offending </w:t>
      </w:r>
    </w:p>
    <w:p w:rsidR="00D94799" w:rsidP="00BE4CFA" w:rsidRDefault="00D94799" w14:paraId="0444A90B" w14:textId="77777777">
      <w:r>
        <w:t xml:space="preserve">Corrections Victoria assess all sentenced offenders to identify their risk of general re-offending. To measure risk, two tools are applied: </w:t>
      </w:r>
    </w:p>
    <w:p w:rsidR="00D94799" w:rsidP="00BE4CFA" w:rsidRDefault="00D94799" w14:paraId="5915CE5B" w14:textId="76FCAD8F">
      <w:pPr>
        <w:pStyle w:val="ListParagraph"/>
        <w:numPr>
          <w:ilvl w:val="0"/>
          <w:numId w:val="4"/>
        </w:numPr>
      </w:pPr>
      <w:r>
        <w:t xml:space="preserve">Level of Service Inventory – Revised: Screening Version (LSI-R:SV) </w:t>
      </w:r>
    </w:p>
    <w:p w:rsidR="00D94799" w:rsidP="00BE4CFA" w:rsidRDefault="00D94799" w14:paraId="349A5E36" w14:textId="52E6FEAF">
      <w:pPr>
        <w:pStyle w:val="ListParagraph"/>
        <w:numPr>
          <w:ilvl w:val="0"/>
          <w:numId w:val="4"/>
        </w:numPr>
      </w:pPr>
      <w:r>
        <w:t>Level of Service/Risk Needs Responsivity (LS/RNR).</w:t>
      </w:r>
    </w:p>
    <w:p w:rsidR="00D94799" w:rsidP="00BE4CFA" w:rsidRDefault="00D94799" w14:paraId="211D1FB3" w14:textId="7F919239">
      <w:pPr>
        <w:pStyle w:val="Heading5"/>
      </w:pPr>
      <w:r>
        <w:t>LSI-R: SV</w:t>
      </w:r>
    </w:p>
    <w:p w:rsidRPr="003D779C" w:rsidR="00D94799" w:rsidP="003D779C" w:rsidRDefault="00D94799" w14:paraId="7555E6F2" w14:textId="3F740496">
      <w:pPr>
        <w:pStyle w:val="Bullet"/>
      </w:pPr>
      <w:r w:rsidRPr="003D779C">
        <w:t>short screening test</w:t>
      </w:r>
    </w:p>
    <w:p w:rsidRPr="003D779C" w:rsidR="00D94799" w:rsidP="003D779C" w:rsidRDefault="00D94799" w14:paraId="7B89D8B5" w14:textId="2B160F2E">
      <w:pPr>
        <w:pStyle w:val="Bullet"/>
      </w:pPr>
      <w:r w:rsidRPr="003D779C">
        <w:t>eight items focused on the risk of re-offending.</w:t>
      </w:r>
    </w:p>
    <w:p w:rsidR="00D94799" w:rsidP="00BE4CFA" w:rsidRDefault="00D94799" w14:paraId="724B8F43" w14:textId="77777777">
      <w:pPr>
        <w:pStyle w:val="Heading5"/>
      </w:pPr>
      <w:r>
        <w:t>LS/RNR</w:t>
      </w:r>
    </w:p>
    <w:p w:rsidR="00D94799" w:rsidP="00BE4CFA" w:rsidRDefault="00D94799" w14:paraId="57C3F2C0" w14:textId="64D973DA">
      <w:pPr>
        <w:pStyle w:val="Bullet"/>
      </w:pPr>
      <w:r>
        <w:t>longer risk/need assessment tool</w:t>
      </w:r>
    </w:p>
    <w:p w:rsidR="00D94799" w:rsidP="00BE4CFA" w:rsidRDefault="00D94799" w14:paraId="1344A1DE" w14:textId="4308DAA8">
      <w:pPr>
        <w:pStyle w:val="Bullet"/>
      </w:pPr>
      <w:r>
        <w:t>assessment of offender attributes and situations relevant to decision making regarding the level of service requirements</w:t>
      </w:r>
    </w:p>
    <w:p w:rsidR="00D94799" w:rsidP="00BE4CFA" w:rsidRDefault="00D94799" w14:paraId="4B028DA0" w14:textId="6C888309">
      <w:pPr>
        <w:pStyle w:val="Bullet"/>
      </w:pPr>
      <w:r>
        <w:t>measures general and specific risk/need factors</w:t>
      </w:r>
    </w:p>
    <w:p w:rsidR="00D94799" w:rsidP="00BE4CFA" w:rsidRDefault="00241EC8" w14:paraId="3C001402" w14:textId="16BBDCB5">
      <w:pPr>
        <w:pStyle w:val="Bullet"/>
      </w:pPr>
      <w:r>
        <w:t>r</w:t>
      </w:r>
      <w:r w:rsidR="00D94799">
        <w:t>ight questions relate to AOD use providing a strong picture of AOD related needs.</w:t>
      </w:r>
    </w:p>
    <w:p w:rsidR="00D94799" w:rsidP="00BE4CFA" w:rsidRDefault="00D94799" w14:paraId="6A0C653E" w14:textId="77777777">
      <w:pPr>
        <w:pStyle w:val="Heading4"/>
      </w:pPr>
      <w:r>
        <w:t>4.2.2 Risk of AOD harm</w:t>
      </w:r>
    </w:p>
    <w:p w:rsidR="00D94799" w:rsidP="00BE4CFA" w:rsidRDefault="00D94799" w14:paraId="7894F787" w14:textId="77777777">
      <w:r>
        <w:t xml:space="preserve">Risk of AOD harm relates to the likelihood of an event happening with potential harmful outcomes for the individual or others. </w:t>
      </w:r>
    </w:p>
    <w:p w:rsidR="00D94799" w:rsidP="00BE4CFA" w:rsidRDefault="00D94799" w14:paraId="05E8E77D" w14:textId="77777777">
      <w:r>
        <w:t>As mentioned above, throughout this document, use of the term ‘risk’ refers to the risk of re-offending. This rating is often followed by the risk of AOD harm.  For example: a risk rating of ‘high/high’ refers to an individual who has been rated as high risk of re-offending and a high risk of AOD harm.</w:t>
      </w:r>
    </w:p>
    <w:p w:rsidR="00D94799" w:rsidP="00BE4CFA" w:rsidRDefault="00D94799" w14:paraId="53055A2F" w14:textId="77777777">
      <w:r>
        <w:t>Three categories of risk are considered:</w:t>
      </w:r>
    </w:p>
    <w:p w:rsidR="00D94799" w:rsidP="00BE4CFA" w:rsidRDefault="00D94799" w14:paraId="0F61AA9F" w14:textId="0ADB0D78">
      <w:pPr>
        <w:pStyle w:val="Bullet"/>
      </w:pPr>
      <w:r>
        <w:t>risk to self:</w:t>
      </w:r>
    </w:p>
    <w:p w:rsidR="00D94799" w:rsidP="00BE4CFA" w:rsidRDefault="00D94799" w14:paraId="30DB5EAB" w14:textId="7640BB23">
      <w:pPr>
        <w:pStyle w:val="Bullet"/>
        <w:numPr>
          <w:ilvl w:val="1"/>
          <w:numId w:val="3"/>
        </w:numPr>
      </w:pPr>
      <w:r>
        <w:t>self-harm and suicide ideation</w:t>
      </w:r>
    </w:p>
    <w:p w:rsidR="00D94799" w:rsidP="00BE4CFA" w:rsidRDefault="00D94799" w14:paraId="6ACB95D8" w14:textId="4CCCAECB">
      <w:pPr>
        <w:pStyle w:val="Bullet"/>
        <w:numPr>
          <w:ilvl w:val="1"/>
          <w:numId w:val="3"/>
        </w:numPr>
      </w:pPr>
      <w:r>
        <w:t xml:space="preserve">self-injury </w:t>
      </w:r>
    </w:p>
    <w:p w:rsidR="00D94799" w:rsidP="00BE4CFA" w:rsidRDefault="00D94799" w14:paraId="1F406380" w14:textId="1F866F36">
      <w:pPr>
        <w:pStyle w:val="Bullet"/>
        <w:numPr>
          <w:ilvl w:val="1"/>
          <w:numId w:val="3"/>
        </w:numPr>
      </w:pPr>
      <w:r>
        <w:t>self-neglect</w:t>
      </w:r>
    </w:p>
    <w:p w:rsidR="00D94799" w:rsidP="00BE4CFA" w:rsidRDefault="00D94799" w14:paraId="0435EBDD" w14:textId="5CEC4619">
      <w:pPr>
        <w:pStyle w:val="Bullet"/>
        <w:numPr>
          <w:ilvl w:val="1"/>
          <w:numId w:val="3"/>
        </w:numPr>
      </w:pPr>
      <w:r>
        <w:t>health – including AOD misuse</w:t>
      </w:r>
    </w:p>
    <w:p w:rsidR="00D94799" w:rsidP="00BE4CFA" w:rsidRDefault="00D94799" w14:paraId="23A61FE7" w14:textId="0AEC0461">
      <w:pPr>
        <w:pStyle w:val="Bullet"/>
        <w:numPr>
          <w:ilvl w:val="1"/>
          <w:numId w:val="3"/>
        </w:numPr>
      </w:pPr>
      <w:r>
        <w:t>quality of life.</w:t>
      </w:r>
    </w:p>
    <w:p w:rsidR="00D94799" w:rsidP="00BE4CFA" w:rsidRDefault="00D94799" w14:paraId="3722B79C" w14:textId="4B04C780">
      <w:pPr>
        <w:pStyle w:val="Bullet"/>
      </w:pPr>
      <w:r>
        <w:t>risk to others:</w:t>
      </w:r>
    </w:p>
    <w:p w:rsidR="00D94799" w:rsidP="00BE4CFA" w:rsidRDefault="00D94799" w14:paraId="49EABB94" w14:textId="1DD73F6F">
      <w:pPr>
        <w:pStyle w:val="Bullet"/>
        <w:numPr>
          <w:ilvl w:val="1"/>
          <w:numId w:val="3"/>
        </w:numPr>
      </w:pPr>
      <w:r>
        <w:t>violence and aggression</w:t>
      </w:r>
    </w:p>
    <w:p w:rsidR="00D94799" w:rsidP="00BE4CFA" w:rsidRDefault="00D94799" w14:paraId="4D2B09C9" w14:textId="2B8CB8C3">
      <w:pPr>
        <w:pStyle w:val="Bullet"/>
        <w:numPr>
          <w:ilvl w:val="1"/>
          <w:numId w:val="3"/>
        </w:numPr>
      </w:pPr>
      <w:r>
        <w:t>reckless behaviour that endangers others.</w:t>
      </w:r>
    </w:p>
    <w:p w:rsidR="00D94799" w:rsidP="00BE4CFA" w:rsidRDefault="00D94799" w14:paraId="072348E0" w14:textId="1336C07E">
      <w:pPr>
        <w:pStyle w:val="Bullet"/>
      </w:pPr>
      <w:r>
        <w:t>risk by others:</w:t>
      </w:r>
    </w:p>
    <w:p w:rsidR="00D94799" w:rsidP="00BE4CFA" w:rsidRDefault="00D94799" w14:paraId="6FAF7F95" w14:textId="68E5B8D9">
      <w:pPr>
        <w:pStyle w:val="Bullet"/>
        <w:numPr>
          <w:ilvl w:val="1"/>
          <w:numId w:val="3"/>
        </w:numPr>
      </w:pPr>
      <w:r>
        <w:t>physical, sexual or emotional harm or abuse.</w:t>
      </w:r>
    </w:p>
    <w:p w:rsidR="00D94799" w:rsidP="00BE4CFA" w:rsidRDefault="00D94799" w14:paraId="3ABE5889" w14:textId="77777777">
      <w:r>
        <w:t>Clinical risk of harm is assessed and managed according to the level of risk.</w:t>
      </w:r>
    </w:p>
    <w:p w:rsidR="00D94799" w:rsidP="00BE4CFA" w:rsidRDefault="00D94799" w14:paraId="33575EB4" w14:textId="77777777">
      <w:r>
        <w:t>Where the risk (potential or real) is illegal or involves illegal activity, AOD clinicians are required to report this information</w:t>
      </w:r>
      <w:r>
        <w:rPr>
          <w:vertAlign w:val="superscript"/>
        </w:rPr>
        <w:t>1</w:t>
      </w:r>
      <w:r>
        <w:t xml:space="preserve">  to CCS.</w:t>
      </w:r>
    </w:p>
    <w:p w:rsidR="00D94799" w:rsidP="00BE4CFA" w:rsidRDefault="00D94799" w14:paraId="39D8FE8D" w14:textId="5DD5A186">
      <w:pPr>
        <w:pStyle w:val="Heading3"/>
      </w:pPr>
      <w:bookmarkStart w:id="17" w:name="_Toc65074373"/>
      <w:r>
        <w:lastRenderedPageBreak/>
        <w:t>4.3 Escalating behaviour</w:t>
      </w:r>
      <w:bookmarkEnd w:id="17"/>
      <w:r>
        <w:t xml:space="preserve"> </w:t>
      </w:r>
    </w:p>
    <w:p w:rsidR="00D94799" w:rsidP="00BE4CFA" w:rsidRDefault="00D94799" w14:paraId="54AA34EC" w14:textId="77777777">
      <w:r>
        <w:t>CCS has established procedures for managing escalating behaviour, to which AOD providers may be invited to participate, which can include:</w:t>
      </w:r>
    </w:p>
    <w:p w:rsidR="00D94799" w:rsidP="00BE4CFA" w:rsidRDefault="00D94799" w14:paraId="20BD2970" w14:textId="517FAE86">
      <w:pPr>
        <w:pStyle w:val="Bullet"/>
      </w:pPr>
      <w:r>
        <w:t xml:space="preserve">Risk review panels </w:t>
      </w:r>
    </w:p>
    <w:p w:rsidR="00D94799" w:rsidP="00BE4CFA" w:rsidRDefault="00D94799" w14:paraId="13EB7027" w14:textId="6DA7C266">
      <w:pPr>
        <w:pStyle w:val="Bullet"/>
      </w:pPr>
      <w:r>
        <w:t xml:space="preserve">Compliance review hearings </w:t>
      </w:r>
    </w:p>
    <w:p w:rsidR="00D94799" w:rsidP="00BE4CFA" w:rsidRDefault="00D94799" w14:paraId="4A3A4010" w14:textId="549275D9">
      <w:pPr>
        <w:pStyle w:val="Bullet"/>
      </w:pPr>
      <w:r>
        <w:t>Case management review meetings</w:t>
      </w:r>
    </w:p>
    <w:p w:rsidR="00D94799" w:rsidP="00BE4CFA" w:rsidRDefault="00D94799" w14:paraId="37B892FC" w14:textId="0ADA654E">
      <w:pPr>
        <w:pStyle w:val="Bullet"/>
      </w:pPr>
      <w:r>
        <w:t>CCS Compliance Framework</w:t>
      </w:r>
    </w:p>
    <w:p w:rsidR="00D94799" w:rsidP="00BE4CFA" w:rsidRDefault="00D94799" w14:paraId="3EEB99F9" w14:textId="2DCFEC3A">
      <w:pPr>
        <w:pStyle w:val="Bullet"/>
      </w:pPr>
      <w:r>
        <w:t>Case conference/consultation.</w:t>
      </w:r>
    </w:p>
    <w:p w:rsidR="00D94799" w:rsidP="00BE4CFA" w:rsidRDefault="00D94799" w14:paraId="6F7EC9C9" w14:textId="77777777">
      <w:pPr>
        <w:pStyle w:val="Heading4"/>
      </w:pPr>
      <w:r>
        <w:t xml:space="preserve">4.3.1 Case conferences </w:t>
      </w:r>
    </w:p>
    <w:p w:rsidR="00D94799" w:rsidP="00BE4CFA" w:rsidRDefault="00D94799" w14:paraId="6E10062C" w14:textId="77777777">
      <w:r>
        <w:t>Case conferencing can be beneficial to develop a multi-agency case management approach. This approach has been identified as an effective response to offenders who present with concerns relating to any of the following:</w:t>
      </w:r>
    </w:p>
    <w:p w:rsidR="00D94799" w:rsidP="00BE4CFA" w:rsidRDefault="00D94799" w14:paraId="77C9C463" w14:textId="62FA9312">
      <w:pPr>
        <w:pStyle w:val="Bullet"/>
      </w:pPr>
      <w:r>
        <w:t xml:space="preserve">poor compliance with </w:t>
      </w:r>
      <w:r w:rsidR="00BE4CFA">
        <w:t>the order</w:t>
      </w:r>
      <w:r>
        <w:t xml:space="preserve"> or AOD treatment </w:t>
      </w:r>
    </w:p>
    <w:p w:rsidR="00D94799" w:rsidP="00BE4CFA" w:rsidRDefault="00D94799" w14:paraId="127FF44B" w14:textId="775912B8">
      <w:pPr>
        <w:pStyle w:val="Bullet"/>
      </w:pPr>
      <w:r>
        <w:t xml:space="preserve">identified complex needs </w:t>
      </w:r>
    </w:p>
    <w:p w:rsidR="00D94799" w:rsidP="00BE4CFA" w:rsidRDefault="00D94799" w14:paraId="51CB8B21" w14:textId="6380EAFC">
      <w:pPr>
        <w:pStyle w:val="Bullet"/>
      </w:pPr>
      <w:r>
        <w:t xml:space="preserve">multiple treatment requirements/treatment providers engaged </w:t>
      </w:r>
    </w:p>
    <w:p w:rsidR="00D94799" w:rsidP="00BE4CFA" w:rsidRDefault="00D94799" w14:paraId="08A55F70" w14:textId="650830A4">
      <w:pPr>
        <w:pStyle w:val="Bullet"/>
      </w:pPr>
      <w:r>
        <w:t>prisoners who are about to transition to the community (note this reflects CCO-Imprisonment orders and parole orders)</w:t>
      </w:r>
    </w:p>
    <w:p w:rsidR="00D94799" w:rsidP="00BE4CFA" w:rsidRDefault="00D94799" w14:paraId="4B4AF51F" w14:textId="3708A94A">
      <w:pPr>
        <w:pStyle w:val="Bullet"/>
      </w:pPr>
      <w:r>
        <w:t>difficulty engaging with CCS and other treatment providers</w:t>
      </w:r>
    </w:p>
    <w:p w:rsidR="00D94799" w:rsidP="00BE4CFA" w:rsidRDefault="00D94799" w14:paraId="15AA9143" w14:textId="3317BFDA">
      <w:pPr>
        <w:pStyle w:val="Bullet"/>
      </w:pPr>
      <w:r>
        <w:t>AOD treatment variations</w:t>
      </w:r>
    </w:p>
    <w:p w:rsidR="00D94799" w:rsidP="00BE4CFA" w:rsidRDefault="00D94799" w14:paraId="4B937980" w14:textId="215A7B93">
      <w:pPr>
        <w:pStyle w:val="Bullet"/>
      </w:pPr>
      <w:r>
        <w:t>entry into residential rehabilitation</w:t>
      </w:r>
    </w:p>
    <w:p w:rsidR="00D94799" w:rsidP="00BE4CFA" w:rsidRDefault="00D94799" w14:paraId="73A90C3F" w14:textId="646C1E6E">
      <w:pPr>
        <w:pStyle w:val="Bullet"/>
      </w:pPr>
      <w:r>
        <w:t>any concerns identified in the ‘immediate reporting’ section.</w:t>
      </w:r>
    </w:p>
    <w:p w:rsidR="00D94799" w:rsidP="00BE4CFA" w:rsidRDefault="00D94799" w14:paraId="3747CA8B" w14:textId="77777777">
      <w:r>
        <w:t xml:space="preserve">Where these issues are identified, at a minimum, a consultation should occur between the AOD provider and CCS practitioner, with a case conference to be determined following this discussion. </w:t>
      </w:r>
    </w:p>
    <w:p w:rsidR="00D94799" w:rsidP="00BE4CFA" w:rsidRDefault="00D94799" w14:paraId="58320180" w14:textId="5A17304B">
      <w:pPr>
        <w:pStyle w:val="Heading3"/>
      </w:pPr>
      <w:bookmarkStart w:id="18" w:name="_Toc65074374"/>
      <w:r>
        <w:t>4.4 Continuity of care</w:t>
      </w:r>
      <w:bookmarkEnd w:id="18"/>
    </w:p>
    <w:p w:rsidR="00D94799" w:rsidP="00BE4CFA" w:rsidRDefault="00D94799" w14:paraId="11705E86" w14:textId="77777777">
      <w:r>
        <w:t>Continuity of care is shared across all AOD providers throughout the duration of AOD treatment. Key points of service transition that trigger collaborative communication and care include:</w:t>
      </w:r>
    </w:p>
    <w:p w:rsidR="00D94799" w:rsidP="00BE4CFA" w:rsidRDefault="00D94799" w14:paraId="1EE6F80C" w14:textId="5D415038">
      <w:pPr>
        <w:pStyle w:val="Bullet"/>
      </w:pPr>
      <w:r>
        <w:t>transfer of CCS location</w:t>
      </w:r>
    </w:p>
    <w:p w:rsidR="00D94799" w:rsidP="00BE4CFA" w:rsidRDefault="00D94799" w14:paraId="1DC6B522" w14:textId="3CA72C98">
      <w:pPr>
        <w:pStyle w:val="Bullet"/>
      </w:pPr>
      <w:r>
        <w:t>placement into custody or transfer from custody to the community</w:t>
      </w:r>
    </w:p>
    <w:p w:rsidR="00D94799" w:rsidP="00BE4CFA" w:rsidRDefault="00D94799" w14:paraId="6B1FABD8" w14:textId="215BE656">
      <w:pPr>
        <w:pStyle w:val="Bullet"/>
      </w:pPr>
      <w:r>
        <w:t>transfer into or exit from residential care</w:t>
      </w:r>
    </w:p>
    <w:p w:rsidR="00D94799" w:rsidP="00BE4CFA" w:rsidRDefault="00D94799" w14:paraId="39107D26" w14:textId="66DDD3C9">
      <w:pPr>
        <w:pStyle w:val="Bullet"/>
      </w:pPr>
      <w:r>
        <w:t>completion of Order</w:t>
      </w:r>
    </w:p>
    <w:p w:rsidR="00D94799" w:rsidP="00BE4CFA" w:rsidRDefault="00D94799" w14:paraId="489DE210" w14:textId="534EACC7">
      <w:pPr>
        <w:pStyle w:val="Bullet"/>
      </w:pPr>
      <w:r>
        <w:t>change of CCS practitioner or treatment provider</w:t>
      </w:r>
    </w:p>
    <w:p w:rsidR="00D94799" w:rsidP="00BE4CFA" w:rsidRDefault="00D94799" w14:paraId="6BF64FAF" w14:textId="24174CC8">
      <w:pPr>
        <w:pStyle w:val="Bullet"/>
      </w:pPr>
      <w:r>
        <w:t>clinical change in treatment plan</w:t>
      </w:r>
    </w:p>
    <w:p w:rsidR="00D94799" w:rsidP="00BE4CFA" w:rsidRDefault="00D94799" w14:paraId="635BDE8A" w14:textId="0CCBCEAA">
      <w:pPr>
        <w:pStyle w:val="Bullet"/>
      </w:pPr>
      <w:r>
        <w:t>offender death.</w:t>
      </w:r>
    </w:p>
    <w:p w:rsidR="00D94799" w:rsidP="00BE4CFA" w:rsidRDefault="00D94799" w14:paraId="6A09A8C3" w14:textId="77822547">
      <w:r>
        <w:t>Further details in Section 7 outlines the key requirements of both CCS and AOD providers at key transition points.</w:t>
      </w:r>
    </w:p>
    <w:p w:rsidRPr="00BE4CFA" w:rsidR="00D94799" w:rsidP="001E3B42" w:rsidRDefault="00D94799" w14:paraId="76F12641" w14:textId="6C5F42F0">
      <w:pPr>
        <w:pStyle w:val="Heading2"/>
        <w:ind w:left="426" w:hanging="426"/>
      </w:pPr>
      <w:r>
        <w:br w:type="page"/>
      </w:r>
      <w:bookmarkStart w:id="19" w:name="_Toc65074375"/>
      <w:r w:rsidRPr="00BE4CFA">
        <w:lastRenderedPageBreak/>
        <w:t>Embedding collaborative practice into daily practice</w:t>
      </w:r>
      <w:bookmarkEnd w:id="19"/>
    </w:p>
    <w:p w:rsidR="00D94799" w:rsidP="00BE4CFA" w:rsidRDefault="00D94799" w14:paraId="1C557C62" w14:textId="77777777">
      <w:r>
        <w:t>To embed collaborative practice, there needs to be a clarification of the operational expectations for each agency at key points of engagement across all stages during a course of AOD treatment.</w:t>
      </w:r>
    </w:p>
    <w:p w:rsidR="00D94799" w:rsidP="00BE4CFA" w:rsidRDefault="00D94799" w14:paraId="16917D51" w14:textId="77777777">
      <w:r>
        <w:t>Building a shared understanding and capability between agencies and CCS means they can work together more effectively and support each other in service delivery outcomes</w:t>
      </w:r>
    </w:p>
    <w:p w:rsidR="00D94799" w:rsidP="00BE4CFA" w:rsidRDefault="00D94799" w14:paraId="66814B5D" w14:textId="77777777">
      <w:r>
        <w:t>Working collaboratively within an organisation requires role clarification, encouragement of team working, a focus on the importance of communication and trust in building relationships, and collaborative leadership. Section 7.5 details the roles and responsibilities for all parties.</w:t>
      </w:r>
    </w:p>
    <w:p w:rsidR="00D94799" w:rsidP="00BE4CFA" w:rsidRDefault="00D94799" w14:paraId="09351ECE" w14:textId="77777777">
      <w:r>
        <w:t xml:space="preserve">When referring to processes and roles and responsibilities the Framework should also be read in conjunction with agency instructions, including CCS case management statements and practice guidelines, and AOD operational guidelines and practice instructions. </w:t>
      </w:r>
    </w:p>
    <w:p w:rsidRPr="00BE4CFA" w:rsidR="00D94799" w:rsidP="00BE4CFA" w:rsidRDefault="00D94799" w14:paraId="55EB8D84" w14:textId="7A12626A">
      <w:pPr>
        <w:pStyle w:val="Heading3"/>
      </w:pPr>
      <w:bookmarkStart w:id="20" w:name="_Toc65074376"/>
      <w:r w:rsidRPr="00BE4CFA">
        <w:t>5.1 Shared goals and purpose</w:t>
      </w:r>
      <w:bookmarkEnd w:id="20"/>
    </w:p>
    <w:p w:rsidR="00D94799" w:rsidP="00BE4CFA" w:rsidRDefault="00D94799" w14:paraId="48A0E223" w14:textId="77777777">
      <w:r>
        <w:t>Recognition of continuity of care for a forensic client that is shared by all service agencies across a course of AOD treatment is particularly important in the transition between services and/or between custody and community.</w:t>
      </w:r>
    </w:p>
    <w:p w:rsidR="00D94799" w:rsidP="00BE4CFA" w:rsidRDefault="00D94799" w14:paraId="5F1022BE" w14:textId="77777777">
      <w:r>
        <w:t xml:space="preserve">Having shared goals and a commonly understood purpose provides a foundation on which activities, processes and governance can be developed and improve impact through collective strength. A shared goal and purpose approach includes: </w:t>
      </w:r>
    </w:p>
    <w:p w:rsidR="00D94799" w:rsidP="00BE4CFA" w:rsidRDefault="00D94799" w14:paraId="0911BE8D" w14:textId="77777777">
      <w:pPr>
        <w:pStyle w:val="Heading4"/>
      </w:pPr>
      <w:r>
        <w:t>Understanding of roles and responsibilities</w:t>
      </w:r>
    </w:p>
    <w:p w:rsidR="00D94799" w:rsidP="00BE4CFA" w:rsidRDefault="00D94799" w14:paraId="08C7CD71" w14:textId="77777777">
      <w:r>
        <w:t>Both CCS and AOD providers operate with a shared understanding of working towards better client outcomes. Developing a shared understanding of the roles and responsibilities for each sector is key to knowing what outcomes are sought by each party and, is critical to effective collaboration. Section 7.5 details the roles and responsibilities of CCS, COATS and AOD providers.</w:t>
      </w:r>
    </w:p>
    <w:p w:rsidR="00D94799" w:rsidP="00BE4CFA" w:rsidRDefault="00D94799" w14:paraId="74210D96" w14:textId="77777777">
      <w:pPr>
        <w:pStyle w:val="Heading4"/>
      </w:pPr>
      <w:r>
        <w:t>Shared understanding</w:t>
      </w:r>
    </w:p>
    <w:p w:rsidR="00D94799" w:rsidP="00BE4CFA" w:rsidRDefault="00D94799" w14:paraId="331333C5" w14:textId="77777777">
      <w:r>
        <w:t xml:space="preserve">There is a shared understanding of the nature of the problem or issue that the collaboration is intended to address. CCS and AOD providers demonstrate commitment to a common and agreed agenda and engage in mutually reinforcing activities that support the work of each organisation to reduce duplication. </w:t>
      </w:r>
    </w:p>
    <w:p w:rsidR="00D94799" w:rsidP="00BE4CFA" w:rsidRDefault="00D94799" w14:paraId="02B5E536" w14:textId="5662C106">
      <w:pPr>
        <w:pStyle w:val="Heading4"/>
      </w:pPr>
      <w:r>
        <w:t>Common</w:t>
      </w:r>
      <w:r w:rsidR="00157206">
        <w:t xml:space="preserve"> language and understanding of </w:t>
      </w:r>
      <w:r>
        <w:t>key terms</w:t>
      </w:r>
    </w:p>
    <w:p w:rsidR="00D94799" w:rsidP="00BE4CFA" w:rsidRDefault="00D94799" w14:paraId="1726F786" w14:textId="77777777">
      <w:r>
        <w:t>It is important to acknowledge that the language used can differ across providers and sectors. Determining and clarifying the language used and its meaning is important to having a shared purpose. Key terms should be identified and shared as understanding evolves. Appendix 2 contains a glossary of common terms used between CCS and AOD providers.</w:t>
      </w:r>
    </w:p>
    <w:p w:rsidR="00D94799" w:rsidP="00BE4CFA" w:rsidRDefault="00D94799" w14:paraId="4CF29E48" w14:textId="77777777">
      <w:pPr>
        <w:pStyle w:val="Heading4"/>
      </w:pPr>
      <w:r>
        <w:lastRenderedPageBreak/>
        <w:t>Using a strengths-based approach</w:t>
      </w:r>
    </w:p>
    <w:p w:rsidR="00D94799" w:rsidP="0082420D" w:rsidRDefault="00D94799" w14:paraId="60EE43FF" w14:textId="56DD1CA3">
      <w:r>
        <w:t>Effective collaborative practice recognises and harnesses the unique and particular contributions or strengths that each party brings. It draws on the knowledge, skills and experiences of all staff for the collective good and the interest of an offender/client.</w:t>
      </w:r>
    </w:p>
    <w:p w:rsidR="00D94799" w:rsidP="001E3B42" w:rsidRDefault="00D94799" w14:paraId="120B342F" w14:textId="2CC9ACE8">
      <w:pPr>
        <w:pStyle w:val="Heading2"/>
        <w:ind w:left="426" w:hanging="426"/>
      </w:pPr>
      <w:r>
        <w:br w:type="page"/>
      </w:r>
      <w:bookmarkStart w:id="21" w:name="_Toc65074377"/>
      <w:r>
        <w:lastRenderedPageBreak/>
        <w:t>Monitoring the Framework</w:t>
      </w:r>
      <w:bookmarkEnd w:id="21"/>
    </w:p>
    <w:p w:rsidR="00D94799" w:rsidP="00BE4CFA" w:rsidRDefault="00D94799" w14:paraId="52DDA373" w14:textId="77777777">
      <w:r>
        <w:t xml:space="preserve">The aim of the Framework is to enhance collaborative case management between agencies involved in the delivery of forensic AOD services. Underpinning this aim is the premise that working together more effectively and keeping the client at the centre of all interactions will increase the participation in and completion of orders for offenders with an AOD assessment and treatment condition on their order. </w:t>
      </w:r>
    </w:p>
    <w:p w:rsidR="00D94799" w:rsidP="00BE4CFA" w:rsidRDefault="00D94799" w14:paraId="1BD44B58" w14:textId="77777777">
      <w:r>
        <w:t xml:space="preserve">Implementation of the Framework will focus on embedding changes into practice at the local levels across the AOD and CCS sectors. </w:t>
      </w:r>
    </w:p>
    <w:p w:rsidRPr="00111D7C" w:rsidR="00D94799" w:rsidP="00BE4CFA" w:rsidRDefault="00D94799" w14:paraId="3A5B3D45" w14:textId="77777777">
      <w:pPr>
        <w:rPr>
          <w:rFonts w:cs="VIC-LightItalic"/>
          <w:i/>
          <w:iCs/>
        </w:rPr>
      </w:pPr>
      <w:r>
        <w:t xml:space="preserve">The Model has achieved this through the objective: </w:t>
      </w:r>
      <w:r w:rsidRPr="00111D7C">
        <w:rPr>
          <w:rFonts w:cs="VIC-LightItalic"/>
          <w:i/>
          <w:iCs/>
        </w:rPr>
        <w:t>embedded governance over the delivery of services between CCS and AOD (centrally and locally).</w:t>
      </w:r>
    </w:p>
    <w:p w:rsidR="00D94799" w:rsidP="00BE4CFA" w:rsidRDefault="00D94799" w14:paraId="594A52C9" w14:textId="77777777">
      <w:r>
        <w:t xml:space="preserve">Monitoring the implementation of the operational requirements identified in the Framework will enable the identification of barriers and inform strategies to enhance the collaborative process. </w:t>
      </w:r>
    </w:p>
    <w:p w:rsidR="00D94799" w:rsidP="00BE4CFA" w:rsidRDefault="00D94799" w14:paraId="1356D73E" w14:textId="77777777">
      <w:r>
        <w:t xml:space="preserve">Reporting mechanisms identified below will be utilised in this process. </w:t>
      </w:r>
    </w:p>
    <w:p w:rsidR="00D94799" w:rsidP="00BE4CFA" w:rsidRDefault="00D94799" w14:paraId="058C206C" w14:textId="77777777">
      <w:r>
        <w:t>Key practice elements of the Framework will be incorporated into existing:</w:t>
      </w:r>
    </w:p>
    <w:p w:rsidR="00D94799" w:rsidP="00BE4CFA" w:rsidRDefault="00D94799" w14:paraId="6BC479DE" w14:textId="65DBE424">
      <w:pPr>
        <w:pStyle w:val="Bullet"/>
      </w:pPr>
      <w:r>
        <w:t>Practice Guidelines for CCS staff</w:t>
      </w:r>
    </w:p>
    <w:p w:rsidR="00D94799" w:rsidP="00BE4CFA" w:rsidRDefault="00D94799" w14:paraId="6B84210C" w14:textId="169F0946">
      <w:pPr>
        <w:pStyle w:val="Bullet"/>
      </w:pPr>
      <w:r>
        <w:t>AOD Program Guidelines for AOD providers</w:t>
      </w:r>
    </w:p>
    <w:p w:rsidR="00D94799" w:rsidP="00BE4CFA" w:rsidRDefault="00D94799" w14:paraId="46F4BCAD" w14:textId="48EB63AF">
      <w:pPr>
        <w:pStyle w:val="Bullet"/>
      </w:pPr>
      <w:r>
        <w:t>COATS, CCS and Drug Treatment Services Protocol.</w:t>
      </w:r>
    </w:p>
    <w:p w:rsidR="00D94799" w:rsidP="00BE4CFA" w:rsidRDefault="00D94799" w14:paraId="35F7014E" w14:textId="58048338">
      <w:pPr>
        <w:pStyle w:val="Heading3"/>
      </w:pPr>
      <w:bookmarkStart w:id="22" w:name="_Toc65074378"/>
      <w:r>
        <w:t>6.1 Individual Case Management</w:t>
      </w:r>
      <w:bookmarkEnd w:id="22"/>
    </w:p>
    <w:p w:rsidR="00D94799" w:rsidP="00BE4CFA" w:rsidRDefault="00D94799" w14:paraId="5FF9D99C" w14:textId="77777777">
      <w:r>
        <w:t>Supported formalised arrangements between AOD providers and CCS practitioners on the day to day management of clients enhances the case management relationship.</w:t>
      </w:r>
    </w:p>
    <w:p w:rsidR="00D94799" w:rsidP="00BE4CFA" w:rsidRDefault="00D94799" w14:paraId="0F1E326E" w14:textId="77777777">
      <w:r>
        <w:t>As part of standard supervision, CCS Supervisors discuss particular cases with CCS practitioners and seek feedback on how collaborative practice approaches across AOD providers and CCS are progressing. Where a client has been on a waitlist for a period of time because of a client or CCS preference for a particular AOD service provider (if it is not withdrawal), then this should be resolved at the operational level.</w:t>
      </w:r>
    </w:p>
    <w:p w:rsidR="00D94799" w:rsidP="00BE4CFA" w:rsidRDefault="00D94799" w14:paraId="14816A00" w14:textId="77777777">
      <w:r>
        <w:t>Senior Practitioners who are responsible for the case management of parolees and offenders on CCO-Imprisonment orders should engage with CCS General Managers and AOD providers regularly on any high risk clients. Case conferencing with AOD providers is recommended for all high risk offenders.</w:t>
      </w:r>
    </w:p>
    <w:p w:rsidR="00D94799" w:rsidP="00BE4CFA" w:rsidRDefault="00D94799" w14:paraId="43CC32C7" w14:textId="77777777">
      <w:r>
        <w:t>AOD providers’ engagement with CCS is also enhanced and assessed through the rollout of the Framework. Enhancing confidence and practise in sharing relevant client information will be supported through joint training and workshops. Feedback from AOD providers and CCS staff will be sought via staff surveys.</w:t>
      </w:r>
    </w:p>
    <w:p w:rsidR="00D94799" w:rsidP="00BE4CFA" w:rsidRDefault="00D94799" w14:paraId="0BC4DFA7" w14:textId="63F83B8B">
      <w:pPr>
        <w:pStyle w:val="Heading3"/>
      </w:pPr>
      <w:bookmarkStart w:id="23" w:name="_Toc65074379"/>
      <w:r>
        <w:t>6.2 Local Service Area Contract Management</w:t>
      </w:r>
      <w:bookmarkEnd w:id="23"/>
    </w:p>
    <w:p w:rsidR="00D94799" w:rsidP="00BE4CFA" w:rsidRDefault="00D94799" w14:paraId="1AC4B79A" w14:textId="77777777">
      <w:r>
        <w:t xml:space="preserve">CCS Regional General Managers, should meet regularly with catchment based forensic AOD providers and DHHS local managers. These meetings enable a formalised arrangement where AOD providers and DHHS local areas/CCS regions meet to address any local service issues and opportunities. </w:t>
      </w:r>
    </w:p>
    <w:p w:rsidR="00D94799" w:rsidP="00BE4CFA" w:rsidRDefault="00D94799" w14:paraId="07C44FB0" w14:textId="77777777">
      <w:r>
        <w:lastRenderedPageBreak/>
        <w:t xml:space="preserve">The focus will be on the local area level data. Specific cases will not be discussed unless it is a high risk offender (and/or parolee) who has been on hold and not because of a preference for a particular service. Where case management of a client has escalated from case conferencing (between CCS and AOD provider) to CRH, or where escalation of risk has been identified, these cases will be discussed at these quarterly meetings (but not limited to them). </w:t>
      </w:r>
    </w:p>
    <w:p w:rsidR="00D94799" w:rsidP="00BE4CFA" w:rsidRDefault="00D94799" w14:paraId="1131C405" w14:textId="02A380CF">
      <w:pPr>
        <w:pStyle w:val="Heading3"/>
      </w:pPr>
      <w:bookmarkStart w:id="24" w:name="_Toc65074380"/>
      <w:r>
        <w:t>6.3 Escalation Points</w:t>
      </w:r>
      <w:bookmarkEnd w:id="24"/>
      <w:r>
        <w:t xml:space="preserve"> </w:t>
      </w:r>
    </w:p>
    <w:p w:rsidR="00D94799" w:rsidP="00BE4CFA" w:rsidRDefault="00D94799" w14:paraId="3D39A652" w14:textId="77777777">
      <w:r>
        <w:t xml:space="preserve">The following escalation points across the operational, tactical, strategic and state-wide intersections have been identified. There will be other scenarios and opportunities for engagement across each level. </w:t>
      </w:r>
    </w:p>
    <w:p w:rsidR="00D94799" w:rsidP="00BE4CFA" w:rsidRDefault="00D94799" w14:paraId="67AE5B99" w14:textId="48E996EF">
      <w:pPr>
        <w:pStyle w:val="Heading4"/>
      </w:pPr>
      <w:r>
        <w:t>Operational Local Service Area</w:t>
      </w:r>
    </w:p>
    <w:p w:rsidR="00D94799" w:rsidP="00BE4CFA" w:rsidRDefault="00D94799" w14:paraId="26FCE52F" w14:textId="2673C2C0">
      <w:pPr>
        <w:pStyle w:val="Bullet"/>
      </w:pPr>
      <w:r>
        <w:t>an offender or offenders, particularly those assessed as high risk of re-offending, who are on a waiting list for a period of time. CCS Supervisors are to be informed during supervision sessions with CCS practitioners. General Managers are to be informed if unresolved</w:t>
      </w:r>
    </w:p>
    <w:p w:rsidR="00D94799" w:rsidP="00BE4CFA" w:rsidRDefault="00D94799" w14:paraId="4EF1056E" w14:textId="0A07E1EE">
      <w:pPr>
        <w:pStyle w:val="Bullet"/>
      </w:pPr>
      <w:r>
        <w:t xml:space="preserve">identified communication gaps between AOD providers and CCS locations regarding case conferencing or engagement in review hearings.  </w:t>
      </w:r>
    </w:p>
    <w:p w:rsidR="00D94799" w:rsidP="00BE4CFA" w:rsidRDefault="00D94799" w14:paraId="0F6A2022" w14:textId="66B9C98C">
      <w:pPr>
        <w:pStyle w:val="Heading4"/>
      </w:pPr>
      <w:r>
        <w:t>Local Service Area Strategic Systems Level</w:t>
      </w:r>
    </w:p>
    <w:p w:rsidR="00D94799" w:rsidP="00BE4CFA" w:rsidRDefault="00D94799" w14:paraId="755F83A7" w14:textId="3A7B53BF">
      <w:pPr>
        <w:pStyle w:val="Bullet"/>
      </w:pPr>
      <w:r>
        <w:t xml:space="preserve">any systemic service issues should be reported via DHHS local Managers to DHHS local Directors for inclusion in the Strategic quarterly meetings once established  </w:t>
      </w:r>
    </w:p>
    <w:p w:rsidR="00D94799" w:rsidP="00BE4CFA" w:rsidRDefault="00D94799" w14:paraId="6C4A8C8F" w14:textId="05B05D50">
      <w:pPr>
        <w:pStyle w:val="Bullet"/>
      </w:pPr>
      <w:r>
        <w:t>any reportable incidents involving forensic clients accessing AOD services will be escalated to the Strategic level.</w:t>
      </w:r>
    </w:p>
    <w:p w:rsidR="00D94799" w:rsidP="00BE4CFA" w:rsidRDefault="00D94799" w14:paraId="02FF4390" w14:textId="4175F428">
      <w:pPr>
        <w:pStyle w:val="Heading4"/>
      </w:pPr>
      <w:r>
        <w:t>Strategic Systems Level State-wide</w:t>
      </w:r>
    </w:p>
    <w:p w:rsidR="00D94799" w:rsidP="0082420D" w:rsidRDefault="00D94799" w14:paraId="1548156A" w14:textId="29E612D5">
      <w:r>
        <w:t>Where emerging system issues or blockages have been identified, or common themes of service delivery challenges extend beyond one region/catchment, these should be escalated to executive representatives and reported to central office for resolution.</w:t>
      </w:r>
    </w:p>
    <w:p w:rsidR="00D94799" w:rsidP="001E3B42" w:rsidRDefault="00D94799" w14:paraId="4D951325" w14:textId="16C38377">
      <w:pPr>
        <w:pStyle w:val="Heading2"/>
        <w:ind w:left="426" w:hanging="426"/>
      </w:pPr>
      <w:r>
        <w:br w:type="page"/>
      </w:r>
      <w:bookmarkStart w:id="25" w:name="_Toc65074381"/>
      <w:r>
        <w:lastRenderedPageBreak/>
        <w:t>Collaboration in practice</w:t>
      </w:r>
      <w:bookmarkEnd w:id="25"/>
    </w:p>
    <w:p w:rsidR="00D94799" w:rsidP="00BE4CFA" w:rsidRDefault="00D94799" w14:paraId="6B0C599E" w14:textId="77777777">
      <w:r>
        <w:t>Central to the collaborative practice is the commitment to:</w:t>
      </w:r>
    </w:p>
    <w:p w:rsidR="00D94799" w:rsidP="00BE4CFA" w:rsidRDefault="00D94799" w14:paraId="53D6E0CF" w14:textId="084D7919">
      <w:pPr>
        <w:pStyle w:val="Bullet"/>
      </w:pPr>
      <w:r>
        <w:t>engage with fellow treatment providers to support the offender’s participation and completion of treatment</w:t>
      </w:r>
    </w:p>
    <w:p w:rsidR="00D94799" w:rsidP="00BE4CFA" w:rsidRDefault="00D94799" w14:paraId="757B39F1" w14:textId="615891CA">
      <w:pPr>
        <w:pStyle w:val="Bullet"/>
      </w:pPr>
      <w:r>
        <w:t>share all relevant information to minimise risk and harm to the offender and the community.</w:t>
      </w:r>
    </w:p>
    <w:p w:rsidR="00D94799" w:rsidP="00BE4CFA" w:rsidRDefault="00D94799" w14:paraId="136ABD1A" w14:textId="77777777">
      <w:r>
        <w:t>The information provided below details the operational expectations for each treatment provider engaged in providing AOD services to forensic clients. Service provision has been described across four key stages:</w:t>
      </w:r>
    </w:p>
    <w:p w:rsidR="00D94799" w:rsidP="00BE4CFA" w:rsidRDefault="00D94799" w14:paraId="00E54D50" w14:textId="63072053">
      <w:pPr>
        <w:pStyle w:val="Bullet"/>
      </w:pPr>
      <w:r>
        <w:t>immediate reporting</w:t>
      </w:r>
    </w:p>
    <w:p w:rsidR="00D94799" w:rsidP="00BE4CFA" w:rsidRDefault="00D94799" w14:paraId="77D3B8BF" w14:textId="177C066E">
      <w:pPr>
        <w:pStyle w:val="Bullet"/>
      </w:pPr>
      <w:r>
        <w:t>referral and assessment</w:t>
      </w:r>
    </w:p>
    <w:p w:rsidR="00D94799" w:rsidP="00BE4CFA" w:rsidRDefault="00D94799" w14:paraId="10636A8E" w14:textId="47B67E5F">
      <w:pPr>
        <w:pStyle w:val="Bullet"/>
      </w:pPr>
      <w:r>
        <w:t>during treatment</w:t>
      </w:r>
    </w:p>
    <w:p w:rsidR="00D94799" w:rsidP="00BE4CFA" w:rsidRDefault="00D94799" w14:paraId="50FB8FA5" w14:textId="060B28C8">
      <w:pPr>
        <w:pStyle w:val="Bullet"/>
      </w:pPr>
      <w:r>
        <w:t>treatment completion.</w:t>
      </w:r>
    </w:p>
    <w:p w:rsidR="00D94799" w:rsidP="00BE4CFA" w:rsidRDefault="00D94799" w14:paraId="5DC28069" w14:textId="4EFC5743">
      <w:pPr>
        <w:pStyle w:val="Heading3"/>
      </w:pPr>
      <w:bookmarkStart w:id="26" w:name="_Toc65074382"/>
      <w:r>
        <w:t>7.1 Reporting of Significant Events</w:t>
      </w:r>
      <w:bookmarkEnd w:id="26"/>
    </w:p>
    <w:p w:rsidR="00D94799" w:rsidP="00BE4CFA" w:rsidRDefault="00D94799" w14:paraId="09C52353" w14:textId="77777777">
      <w:r>
        <w:t>All parties are responsible for sharing information about significant issues at any point during the AOD course of treatment.</w:t>
      </w:r>
    </w:p>
    <w:p w:rsidR="00D94799" w:rsidP="00BE4CFA" w:rsidRDefault="00D94799" w14:paraId="6AE8DF32" w14:textId="235C62F4">
      <w:pPr>
        <w:pStyle w:val="Bullet"/>
      </w:pPr>
      <w:r>
        <w:t>reporting of all information related to significant issues (refer to the table below) relies on the professional judgement of CCS practitioners and AOD providers. Information sharing within 24 hours is a minimum expectation, with follow up to be scheduled</w:t>
      </w:r>
    </w:p>
    <w:p w:rsidR="00D94799" w:rsidP="00BE4CFA" w:rsidRDefault="00D94799" w14:paraId="02C77C46" w14:textId="635F0625">
      <w:pPr>
        <w:pStyle w:val="Bullet"/>
      </w:pPr>
      <w:r>
        <w:t>identification of these issues can be obtained through formal court obtained information, disclosure during treatment or supervision, or through formal CCS sources</w:t>
      </w:r>
    </w:p>
    <w:p w:rsidR="00D94799" w:rsidP="00BE4CFA" w:rsidRDefault="00D94799" w14:paraId="39F74DB1" w14:textId="54CACBF0">
      <w:pPr>
        <w:pStyle w:val="Bullet"/>
      </w:pPr>
      <w:r>
        <w:t>identification of these issues can occur at any stage of case management, including during treatment, supervision or through any other agencies including Victoria Police</w:t>
      </w:r>
    </w:p>
    <w:p w:rsidR="00D94799" w:rsidP="00BE4CFA" w:rsidRDefault="00D94799" w14:paraId="5F6C44FC" w14:textId="7AC2CFE5">
      <w:pPr>
        <w:pStyle w:val="Bullet"/>
      </w:pPr>
      <w:r>
        <w:t>information should be communicated via phone, and if no response, via email.</w:t>
      </w:r>
    </w:p>
    <w:p w:rsidR="00D94799" w:rsidP="00BE4CFA" w:rsidRDefault="00D94799" w14:paraId="48DBCF31" w14:textId="7E74D3B4">
      <w:r w:rsidRPr="00BE4CFA">
        <w:rPr>
          <w:rFonts w:ascii="VIC-Bold" w:hAnsi="VIC-Bold" w:cs="VIC-Bold"/>
          <w:b/>
          <w:bCs/>
          <w:color w:val="002060"/>
        </w:rPr>
        <w:t>NOTE</w:t>
      </w:r>
      <w:r>
        <w:rPr>
          <w:rFonts w:ascii="VIC-Bold" w:hAnsi="VIC-Bold" w:cs="VIC-Bold"/>
          <w:b/>
          <w:bCs/>
          <w:color w:val="003BEC"/>
        </w:rPr>
        <w:t>:</w:t>
      </w:r>
      <w:r>
        <w:rPr>
          <w:rFonts w:ascii="VIC-Bold" w:hAnsi="VIC-Bold" w:cs="VIC-Bold"/>
          <w:b/>
          <w:bCs/>
        </w:rPr>
        <w:t xml:space="preserve"> </w:t>
      </w:r>
      <w:r>
        <w:t xml:space="preserve">Offenders on parole may have an abstinence condition on their parole order. As a consequence, </w:t>
      </w:r>
      <w:r>
        <w:rPr>
          <w:rFonts w:ascii="VIC-Bold" w:hAnsi="VIC-Bold" w:cs="VIC-Bold"/>
          <w:b/>
          <w:bCs/>
        </w:rPr>
        <w:t>any AOD use must be</w:t>
      </w:r>
      <w:r>
        <w:t xml:space="preserve"> reported to CCS. Where possible, CCS and the AOD provider, and any other service providers involved, will work collaboratively to continue support for the offender in the community. This information and the offender’s treatment plan may be communicated to the Adult Parole Board to provide a holistic view of treatment and dynamic risk management.</w:t>
      </w:r>
    </w:p>
    <w:tbl>
      <w:tblPr>
        <w:tblW w:w="0" w:type="auto"/>
        <w:tblInd w:w="80" w:type="dxa"/>
        <w:tblCellMar>
          <w:left w:w="0" w:type="dxa"/>
          <w:right w:w="0" w:type="dxa"/>
        </w:tblCellMar>
        <w:tblLook w:firstRow="0" w:lastRow="0" w:firstColumn="0" w:lastColumn="0" w:noHBand="0" w:noVBand="0" w:val="0000"/>
      </w:tblPr>
      <w:tblGrid>
        <w:gridCol w:w="7927"/>
        <w:gridCol w:w="2268"/>
      </w:tblGrid>
      <w:tr w:rsidRPr="00BE4CFA" w:rsidR="00D94799" w:rsidTr="0082420D" w14:paraId="6006E3C8" w14:textId="77777777">
        <w:trPr>
          <w:trHeight w:val="453" w:hRule="exact"/>
        </w:trPr>
        <w:tc>
          <w:tcPr>
            <w:tcW w:w="10195" w:type="dxa"/>
            <w:gridSpan w:val="2"/>
            <w:tcBorders>
              <w:top w:val="single" w:color="00008C" w:sz="4" w:space="0"/>
              <w:left w:val="single" w:color="00008C" w:sz="4" w:space="0"/>
              <w:bottom w:val="single" w:color="00008C" w:sz="4" w:space="0"/>
              <w:right w:val="single" w:color="003BEC" w:sz="4" w:space="0"/>
            </w:tcBorders>
            <w:shd w:val="solid" w:color="00008C" w:fill="auto"/>
            <w:tcMar>
              <w:top w:w="113" w:type="dxa"/>
              <w:left w:w="80" w:type="dxa"/>
              <w:bottom w:w="113" w:type="dxa"/>
              <w:right w:w="80" w:type="dxa"/>
            </w:tcMar>
            <w:vAlign w:val="center"/>
          </w:tcPr>
          <w:p w:rsidRPr="00BE4CFA" w:rsidR="00D94799" w:rsidRDefault="00D94799" w14:paraId="33A87114" w14:textId="77777777">
            <w:pPr>
              <w:pStyle w:val="BodyTextSpaceAfter"/>
              <w:rPr>
                <w:rFonts w:ascii="VIC" w:hAnsi="VIC"/>
                <w:color w:val="FFFFFF" w:themeColor="background1"/>
              </w:rPr>
            </w:pPr>
            <w:r w:rsidRPr="00BE4CFA">
              <w:rPr>
                <w:rFonts w:ascii="VIC" w:hAnsi="VIC" w:cs="VIC-Bold"/>
                <w:b/>
                <w:bCs/>
                <w:color w:val="FFFFFF" w:themeColor="background1"/>
                <w14:textOutline xmlns:a14="http://schemas.microsoft.com/office/drawing/2010/main" w14:w="9525" w14:cap="flat" w14:cmpd="sng" w14:algn="ctr">
                  <w14:noFill/>
                  <w14:prstDash w14:val="solid"/>
                  <w14:round/>
                </w14:textOutline>
              </w:rPr>
              <w:t>IMMEDIATE REPORTING</w:t>
            </w:r>
          </w:p>
        </w:tc>
      </w:tr>
      <w:tr w:rsidRPr="00BE4CFA" w:rsidR="00D94799" w:rsidTr="0082420D" w14:paraId="20181BD8" w14:textId="77777777">
        <w:trPr>
          <w:trHeight w:val="453" w:hRule="exact"/>
        </w:trPr>
        <w:tc>
          <w:tcPr>
            <w:tcW w:w="7927"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113" w:type="dxa"/>
              <w:left w:w="80" w:type="dxa"/>
              <w:bottom w:w="113" w:type="dxa"/>
              <w:right w:w="80" w:type="dxa"/>
            </w:tcMar>
            <w:vAlign w:val="center"/>
          </w:tcPr>
          <w:p w:rsidRPr="00BE4CFA" w:rsidR="00D94799" w:rsidRDefault="00D94799" w14:paraId="035D4F7E" w14:textId="77777777">
            <w:pPr>
              <w:pStyle w:val="BodyTextSpaceAfter"/>
              <w:rPr>
                <w:rFonts w:ascii="VIC" w:hAnsi="VIC"/>
              </w:rPr>
            </w:pPr>
            <w:r w:rsidRPr="00BE4CFA">
              <w:rPr>
                <w:rFonts w:ascii="VIC" w:hAnsi="VIC" w:cs="VIC-Bold"/>
                <w:b/>
                <w:bCs/>
                <w:color w:val="00008C"/>
              </w:rPr>
              <w:t>Significant Issue</w:t>
            </w:r>
          </w:p>
        </w:tc>
        <w:tc>
          <w:tcPr>
            <w:tcW w:w="2268"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113" w:type="dxa"/>
              <w:left w:w="80" w:type="dxa"/>
              <w:bottom w:w="113" w:type="dxa"/>
              <w:right w:w="80" w:type="dxa"/>
            </w:tcMar>
            <w:vAlign w:val="center"/>
          </w:tcPr>
          <w:p w:rsidRPr="00BE4CFA" w:rsidR="00D94799" w:rsidRDefault="00D94799" w14:paraId="2DBF5477" w14:textId="77777777">
            <w:pPr>
              <w:pStyle w:val="BodyTextSpaceAfter"/>
              <w:rPr>
                <w:rFonts w:ascii="VIC" w:hAnsi="VIC"/>
              </w:rPr>
            </w:pPr>
            <w:r w:rsidRPr="00BE4CFA">
              <w:rPr>
                <w:rFonts w:ascii="VIC" w:hAnsi="VIC" w:cs="VIC-Bold"/>
                <w:b/>
                <w:bCs/>
                <w:color w:val="00008C"/>
              </w:rPr>
              <w:t xml:space="preserve">Agency </w:t>
            </w:r>
          </w:p>
        </w:tc>
      </w:tr>
      <w:tr w:rsidRPr="00BE4CFA" w:rsidR="00D94799" w:rsidTr="0082420D" w14:paraId="4FF92C18" w14:textId="77777777">
        <w:trPr>
          <w:trHeight w:val="60"/>
        </w:trPr>
        <w:tc>
          <w:tcPr>
            <w:tcW w:w="792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57F0F34D" w14:textId="77777777">
            <w:pPr>
              <w:pStyle w:val="BodyTextSpaceAfter"/>
              <w:rPr>
                <w:rFonts w:ascii="VIC" w:hAnsi="VIC"/>
              </w:rPr>
            </w:pPr>
            <w:r w:rsidRPr="00BE4CFA">
              <w:rPr>
                <w:rFonts w:ascii="VIC" w:hAnsi="VIC"/>
              </w:rPr>
              <w:t xml:space="preserve">Further offending </w:t>
            </w:r>
          </w:p>
        </w:tc>
        <w:tc>
          <w:tcPr>
            <w:tcW w:w="226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51B2B5E6" w14:textId="77777777">
            <w:pPr>
              <w:pStyle w:val="BodyTextSpaceAfter"/>
              <w:rPr>
                <w:rFonts w:ascii="VIC" w:hAnsi="VIC"/>
              </w:rPr>
            </w:pPr>
            <w:r w:rsidRPr="00BE4CFA">
              <w:rPr>
                <w:rFonts w:ascii="VIC" w:hAnsi="VIC"/>
              </w:rPr>
              <w:t xml:space="preserve">CCS </w:t>
            </w:r>
          </w:p>
        </w:tc>
      </w:tr>
      <w:tr w:rsidRPr="00BE4CFA" w:rsidR="00D94799" w:rsidTr="0082420D" w14:paraId="4CE7F51F" w14:textId="77777777">
        <w:trPr>
          <w:trHeight w:val="60"/>
        </w:trPr>
        <w:tc>
          <w:tcPr>
            <w:tcW w:w="792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251D7202" w14:textId="77777777">
            <w:pPr>
              <w:pStyle w:val="BodyTextSpaceAfter"/>
              <w:rPr>
                <w:rFonts w:ascii="VIC" w:hAnsi="VIC"/>
              </w:rPr>
            </w:pPr>
            <w:r w:rsidRPr="00BE4CFA">
              <w:rPr>
                <w:rFonts w:ascii="VIC" w:hAnsi="VIC"/>
              </w:rPr>
              <w:t>Significant AOD use where the type of drug has a relationship to offending behaviour and could potentially lead to de-stabilisation of the individual</w:t>
            </w:r>
          </w:p>
        </w:tc>
        <w:tc>
          <w:tcPr>
            <w:tcW w:w="226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75AB6FAB" w14:textId="77777777">
            <w:pPr>
              <w:pStyle w:val="BodyTextSpaceAfter"/>
              <w:rPr>
                <w:rFonts w:ascii="VIC" w:hAnsi="VIC"/>
              </w:rPr>
            </w:pPr>
            <w:r w:rsidRPr="00BE4CFA">
              <w:rPr>
                <w:rFonts w:ascii="VIC" w:hAnsi="VIC"/>
              </w:rPr>
              <w:t>CCS/AOD</w:t>
            </w:r>
          </w:p>
        </w:tc>
      </w:tr>
      <w:tr w:rsidRPr="00BE4CFA" w:rsidR="00D94799" w:rsidTr="0082420D" w14:paraId="3BA4C321" w14:textId="77777777">
        <w:trPr>
          <w:trHeight w:val="60"/>
        </w:trPr>
        <w:tc>
          <w:tcPr>
            <w:tcW w:w="792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79B385CB" w14:textId="77777777">
            <w:pPr>
              <w:pStyle w:val="BodyTextSpaceAfter"/>
              <w:rPr>
                <w:rFonts w:ascii="VIC" w:hAnsi="VIC"/>
              </w:rPr>
            </w:pPr>
            <w:r w:rsidRPr="00BE4CFA">
              <w:rPr>
                <w:rFonts w:ascii="VIC" w:hAnsi="VIC"/>
              </w:rPr>
              <w:t>Any AOD use where an abstinence condition is active</w:t>
            </w:r>
          </w:p>
        </w:tc>
        <w:tc>
          <w:tcPr>
            <w:tcW w:w="226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7720AD49" w14:textId="77777777">
            <w:pPr>
              <w:pStyle w:val="BodyTextSpaceAfter"/>
              <w:rPr>
                <w:rFonts w:ascii="VIC" w:hAnsi="VIC"/>
              </w:rPr>
            </w:pPr>
            <w:r w:rsidRPr="00BE4CFA">
              <w:rPr>
                <w:rFonts w:ascii="VIC" w:hAnsi="VIC"/>
              </w:rPr>
              <w:t>CCS/AOD</w:t>
            </w:r>
          </w:p>
        </w:tc>
      </w:tr>
      <w:tr w:rsidRPr="00BE4CFA" w:rsidR="00D94799" w:rsidTr="0082420D" w14:paraId="79838C42" w14:textId="77777777">
        <w:trPr>
          <w:trHeight w:val="60"/>
        </w:trPr>
        <w:tc>
          <w:tcPr>
            <w:tcW w:w="792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3ADE9B56" w14:textId="77777777">
            <w:pPr>
              <w:pStyle w:val="BodyTextSpaceAfter"/>
              <w:rPr>
                <w:rFonts w:ascii="VIC" w:hAnsi="VIC"/>
              </w:rPr>
            </w:pPr>
            <w:r w:rsidRPr="00BE4CFA">
              <w:rPr>
                <w:rFonts w:ascii="VIC" w:hAnsi="VIC"/>
              </w:rPr>
              <w:lastRenderedPageBreak/>
              <w:t>New court orders</w:t>
            </w:r>
          </w:p>
        </w:tc>
        <w:tc>
          <w:tcPr>
            <w:tcW w:w="226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08F9FDA0" w14:textId="77777777">
            <w:pPr>
              <w:pStyle w:val="BodyTextSpaceAfter"/>
              <w:rPr>
                <w:rFonts w:ascii="VIC" w:hAnsi="VIC"/>
              </w:rPr>
            </w:pPr>
            <w:r w:rsidRPr="00BE4CFA">
              <w:rPr>
                <w:rFonts w:ascii="VIC" w:hAnsi="VIC"/>
              </w:rPr>
              <w:t>CCS</w:t>
            </w:r>
          </w:p>
        </w:tc>
      </w:tr>
      <w:tr w:rsidRPr="00BE4CFA" w:rsidR="00D94799" w:rsidTr="0082420D" w14:paraId="153240A1" w14:textId="77777777">
        <w:trPr>
          <w:trHeight w:val="60"/>
        </w:trPr>
        <w:tc>
          <w:tcPr>
            <w:tcW w:w="792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46A8B577" w14:textId="77777777">
            <w:pPr>
              <w:pStyle w:val="BodyTextSpaceAfter"/>
              <w:rPr>
                <w:rFonts w:ascii="VIC" w:hAnsi="VIC"/>
              </w:rPr>
            </w:pPr>
            <w:r w:rsidRPr="00BE4CFA">
              <w:rPr>
                <w:rFonts w:ascii="VIC" w:hAnsi="VIC"/>
              </w:rPr>
              <w:t xml:space="preserve">Offender death/hospitalisation </w:t>
            </w:r>
          </w:p>
        </w:tc>
        <w:tc>
          <w:tcPr>
            <w:tcW w:w="226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514668E0" w14:textId="77777777">
            <w:pPr>
              <w:pStyle w:val="BodyTextSpaceAfter"/>
              <w:rPr>
                <w:rFonts w:ascii="VIC" w:hAnsi="VIC"/>
              </w:rPr>
            </w:pPr>
            <w:r w:rsidRPr="00BE4CFA">
              <w:rPr>
                <w:rFonts w:ascii="VIC" w:hAnsi="VIC"/>
              </w:rPr>
              <w:t>CCS/AOD</w:t>
            </w:r>
          </w:p>
        </w:tc>
      </w:tr>
      <w:tr w:rsidRPr="00BE4CFA" w:rsidR="00D94799" w:rsidTr="0082420D" w14:paraId="10DC47F9" w14:textId="77777777">
        <w:trPr>
          <w:trHeight w:val="60"/>
        </w:trPr>
        <w:tc>
          <w:tcPr>
            <w:tcW w:w="792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43E61F81" w14:textId="77777777">
            <w:pPr>
              <w:pStyle w:val="BodyTextSpaceAfter"/>
              <w:rPr>
                <w:rFonts w:ascii="VIC" w:hAnsi="VIC"/>
              </w:rPr>
            </w:pPr>
            <w:r w:rsidRPr="00BE4CFA">
              <w:rPr>
                <w:rFonts w:ascii="VIC" w:hAnsi="VIC"/>
              </w:rPr>
              <w:t>Any instances of occupational violence or threats of violence</w:t>
            </w:r>
          </w:p>
        </w:tc>
        <w:tc>
          <w:tcPr>
            <w:tcW w:w="226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6E53687C" w14:textId="77777777">
            <w:pPr>
              <w:pStyle w:val="BodyTextSpaceAfter"/>
              <w:rPr>
                <w:rFonts w:ascii="VIC" w:hAnsi="VIC"/>
              </w:rPr>
            </w:pPr>
            <w:r w:rsidRPr="00BE4CFA">
              <w:rPr>
                <w:rFonts w:ascii="VIC" w:hAnsi="VIC"/>
              </w:rPr>
              <w:t>CCS/AOD</w:t>
            </w:r>
          </w:p>
        </w:tc>
      </w:tr>
      <w:tr w:rsidRPr="00BE4CFA" w:rsidR="00D94799" w:rsidTr="0082420D" w14:paraId="74B27E4D" w14:textId="77777777">
        <w:trPr>
          <w:trHeight w:val="60"/>
        </w:trPr>
        <w:tc>
          <w:tcPr>
            <w:tcW w:w="792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6DC1D6B9" w14:textId="77777777">
            <w:pPr>
              <w:pStyle w:val="BodyTextSpaceAfter"/>
              <w:rPr>
                <w:rFonts w:ascii="VIC" w:hAnsi="VIC"/>
              </w:rPr>
            </w:pPr>
            <w:r w:rsidRPr="00BE4CFA">
              <w:rPr>
                <w:rFonts w:ascii="VIC" w:hAnsi="VIC"/>
              </w:rPr>
              <w:t>Any family violence concerns identified or events including knowledge of any intervention violence order or other family safety notices being issued and/or breached</w:t>
            </w:r>
          </w:p>
        </w:tc>
        <w:tc>
          <w:tcPr>
            <w:tcW w:w="226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40576B0C" w14:textId="77777777">
            <w:pPr>
              <w:pStyle w:val="BodyTextSpaceAfter"/>
              <w:rPr>
                <w:rFonts w:ascii="VIC" w:hAnsi="VIC"/>
              </w:rPr>
            </w:pPr>
            <w:r w:rsidRPr="00BE4CFA">
              <w:rPr>
                <w:rFonts w:ascii="VIC" w:hAnsi="VIC"/>
              </w:rPr>
              <w:t>CCS/AOD</w:t>
            </w:r>
          </w:p>
        </w:tc>
      </w:tr>
      <w:tr w:rsidRPr="00BE4CFA" w:rsidR="00D94799" w:rsidTr="0082420D" w14:paraId="135B9AC3" w14:textId="77777777">
        <w:trPr>
          <w:trHeight w:val="60"/>
        </w:trPr>
        <w:tc>
          <w:tcPr>
            <w:tcW w:w="792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7EA45318" w14:textId="77777777">
            <w:pPr>
              <w:pStyle w:val="BodyTextSpaceAfter"/>
              <w:rPr>
                <w:rFonts w:ascii="VIC" w:hAnsi="VIC"/>
              </w:rPr>
            </w:pPr>
            <w:r w:rsidRPr="00BE4CFA">
              <w:rPr>
                <w:rFonts w:ascii="VIC" w:hAnsi="VIC"/>
              </w:rPr>
              <w:t xml:space="preserve">Contravention and/or incarceration </w:t>
            </w:r>
          </w:p>
        </w:tc>
        <w:tc>
          <w:tcPr>
            <w:tcW w:w="226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0114BB21" w14:textId="77777777">
            <w:pPr>
              <w:pStyle w:val="BodyTextSpaceAfter"/>
              <w:rPr>
                <w:rFonts w:ascii="VIC" w:hAnsi="VIC"/>
              </w:rPr>
            </w:pPr>
            <w:r w:rsidRPr="00BE4CFA">
              <w:rPr>
                <w:rFonts w:ascii="VIC" w:hAnsi="VIC"/>
              </w:rPr>
              <w:t>CCS</w:t>
            </w:r>
          </w:p>
        </w:tc>
      </w:tr>
      <w:tr w:rsidRPr="00BE4CFA" w:rsidR="00D94799" w:rsidTr="0082420D" w14:paraId="4BCCA724" w14:textId="77777777">
        <w:trPr>
          <w:trHeight w:val="60"/>
        </w:trPr>
        <w:tc>
          <w:tcPr>
            <w:tcW w:w="792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3C4CE00A" w14:textId="77777777">
            <w:pPr>
              <w:pStyle w:val="BodyTextSpaceAfter"/>
              <w:rPr>
                <w:rFonts w:ascii="VIC" w:hAnsi="VIC"/>
              </w:rPr>
            </w:pPr>
            <w:r w:rsidRPr="00BE4CFA">
              <w:rPr>
                <w:rFonts w:ascii="VIC" w:hAnsi="VIC"/>
              </w:rPr>
              <w:t>Attempted or confirmed overdose, whether over the counter, prescribed or illicit substance</w:t>
            </w:r>
          </w:p>
        </w:tc>
        <w:tc>
          <w:tcPr>
            <w:tcW w:w="226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BE4CFA" w:rsidR="00D94799" w:rsidRDefault="00D94799" w14:paraId="6C3BC39F" w14:textId="77777777">
            <w:pPr>
              <w:pStyle w:val="BodyTextSpaceAfter"/>
              <w:rPr>
                <w:rFonts w:ascii="VIC" w:hAnsi="VIC"/>
              </w:rPr>
            </w:pPr>
            <w:r w:rsidRPr="00BE4CFA">
              <w:rPr>
                <w:rFonts w:ascii="VIC" w:hAnsi="VIC"/>
              </w:rPr>
              <w:t>CCS/AOD</w:t>
            </w:r>
          </w:p>
        </w:tc>
      </w:tr>
    </w:tbl>
    <w:p w:rsidR="00CC0D66" w:rsidRDefault="00CC0D66" w14:paraId="4DEF6A26" w14:textId="77777777">
      <w:pPr>
        <w:rPr>
          <w:rFonts w:ascii="VIC-SemiBold" w:hAnsi="VIC-SemiBold" w:cs="VIC-SemiBold"/>
          <w:b/>
          <w:bCs/>
          <w:color w:val="16145F"/>
          <w:spacing w:val="-5"/>
          <w:sz w:val="26"/>
          <w:szCs w:val="26"/>
          <w:lang w:val="en-GB"/>
        </w:rPr>
      </w:pPr>
      <w:r>
        <w:br w:type="page"/>
      </w:r>
    </w:p>
    <w:p w:rsidR="00D94799" w:rsidP="00BE4CFA" w:rsidRDefault="00D94799" w14:paraId="0C1E9016" w14:textId="5AF0FFC6">
      <w:pPr>
        <w:pStyle w:val="Heading3"/>
      </w:pPr>
      <w:bookmarkStart w:id="27" w:name="_Toc65074383"/>
      <w:r>
        <w:lastRenderedPageBreak/>
        <w:t>7.2 Referral and Assessment</w:t>
      </w:r>
      <w:bookmarkEnd w:id="27"/>
    </w:p>
    <w:tbl>
      <w:tblPr>
        <w:tblW w:w="0" w:type="auto"/>
        <w:tblInd w:w="80" w:type="dxa"/>
        <w:tblLayout w:type="fixed"/>
        <w:tblCellMar>
          <w:left w:w="0" w:type="dxa"/>
          <w:right w:w="0" w:type="dxa"/>
        </w:tblCellMar>
        <w:tblLook w:firstRow="0" w:lastRow="0" w:firstColumn="0" w:lastColumn="0" w:noHBand="0" w:noVBand="0" w:val="0000"/>
      </w:tblPr>
      <w:tblGrid>
        <w:gridCol w:w="1384"/>
        <w:gridCol w:w="1020"/>
        <w:gridCol w:w="1021"/>
        <w:gridCol w:w="1701"/>
        <w:gridCol w:w="1962"/>
        <w:gridCol w:w="3107"/>
      </w:tblGrid>
      <w:tr w:rsidRPr="00BE4CFA" w:rsidR="00ED635F" w:rsidTr="00F43BCF" w14:paraId="6C918DB8" w14:textId="77777777">
        <w:trPr>
          <w:trHeight w:val="453" w:hRule="exact"/>
        </w:trPr>
        <w:tc>
          <w:tcPr>
            <w:tcW w:w="1384" w:type="dxa"/>
            <w:tcBorders>
              <w:top w:val="single" w:color="00008C" w:sz="4" w:space="0"/>
              <w:left w:val="single" w:color="00008C"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BE4CFA" w:rsidR="00D94799" w:rsidRDefault="00D94799" w14:paraId="0B8A5B89" w14:textId="77777777">
            <w:pPr>
              <w:pStyle w:val="BodyTextSpaceAfter"/>
              <w:rPr>
                <w:rFonts w:ascii="VIC" w:hAnsi="VIC"/>
                <w:color w:val="FFFFFF" w:themeColor="background1"/>
              </w:rPr>
            </w:pPr>
            <w:r w:rsidRPr="00BE4CFA">
              <w:rPr>
                <w:rFonts w:ascii="VIC" w:hAnsi="VIC" w:cs="VIC-Bold"/>
                <w:b/>
                <w:bCs/>
                <w:color w:val="FFFFFF" w:themeColor="background1"/>
                <w14:textOutline xmlns:a14="http://schemas.microsoft.com/office/drawing/2010/main" w14:w="9525" w14:cap="flat" w14:cmpd="sng" w14:algn="ctr">
                  <w14:noFill/>
                  <w14:prstDash w14:val="solid"/>
                  <w14:round/>
                </w14:textOutline>
              </w:rPr>
              <w:t>WHEN</w:t>
            </w:r>
          </w:p>
        </w:tc>
        <w:tc>
          <w:tcPr>
            <w:tcW w:w="1020"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BE4CFA" w:rsidR="00D94799" w:rsidRDefault="00D94799" w14:paraId="55E64B71" w14:textId="77777777">
            <w:pPr>
              <w:pStyle w:val="BodyTextSpaceAfter"/>
              <w:rPr>
                <w:rFonts w:ascii="VIC" w:hAnsi="VIC"/>
                <w:color w:val="FFFFFF" w:themeColor="background1"/>
              </w:rPr>
            </w:pPr>
            <w:r w:rsidRPr="00BE4CFA">
              <w:rPr>
                <w:rFonts w:ascii="VIC" w:hAnsi="VIC" w:cs="VIC-Bold"/>
                <w:b/>
                <w:bCs/>
                <w:color w:val="FFFFFF" w:themeColor="background1"/>
                <w14:textOutline xmlns:a14="http://schemas.microsoft.com/office/drawing/2010/main" w14:w="9525" w14:cap="flat" w14:cmpd="sng" w14:algn="ctr">
                  <w14:noFill/>
                  <w14:prstDash w14:val="solid"/>
                  <w14:round/>
                </w14:textOutline>
              </w:rPr>
              <w:t>WHO</w:t>
            </w:r>
          </w:p>
        </w:tc>
        <w:tc>
          <w:tcPr>
            <w:tcW w:w="1021"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BE4CFA" w:rsidR="00D94799" w:rsidRDefault="00D94799" w14:paraId="7EE9227C" w14:textId="77777777">
            <w:pPr>
              <w:pStyle w:val="BodyTextSpaceAfter"/>
              <w:rPr>
                <w:rFonts w:ascii="VIC" w:hAnsi="VIC"/>
                <w:color w:val="FFFFFF" w:themeColor="background1"/>
              </w:rPr>
            </w:pPr>
            <w:r w:rsidRPr="00BE4CFA">
              <w:rPr>
                <w:rFonts w:ascii="VIC" w:hAnsi="VIC" w:cs="VIC-Bold"/>
                <w:b/>
                <w:bCs/>
                <w:color w:val="FFFFFF" w:themeColor="background1"/>
                <w14:textOutline xmlns:a14="http://schemas.microsoft.com/office/drawing/2010/main" w14:w="9525" w14:cap="flat" w14:cmpd="sng" w14:algn="ctr">
                  <w14:noFill/>
                  <w14:prstDash w14:val="solid"/>
                  <w14:round/>
                </w14:textOutline>
              </w:rPr>
              <w:t>TO</w:t>
            </w:r>
          </w:p>
        </w:tc>
        <w:tc>
          <w:tcPr>
            <w:tcW w:w="1701"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BE4CFA" w:rsidR="00D94799" w:rsidRDefault="00D94799" w14:paraId="50DCF997" w14:textId="77777777">
            <w:pPr>
              <w:pStyle w:val="BodyTextSpaceAfter"/>
              <w:rPr>
                <w:rFonts w:ascii="VIC" w:hAnsi="VIC"/>
                <w:color w:val="FFFFFF" w:themeColor="background1"/>
              </w:rPr>
            </w:pPr>
            <w:r w:rsidRPr="00BE4CFA">
              <w:rPr>
                <w:rFonts w:ascii="VIC" w:hAnsi="VIC" w:cs="VIC-Bold"/>
                <w:b/>
                <w:bCs/>
                <w:color w:val="FFFFFF" w:themeColor="background1"/>
                <w14:textOutline xmlns:a14="http://schemas.microsoft.com/office/drawing/2010/main" w14:w="9525" w14:cap="flat" w14:cmpd="sng" w14:algn="ctr">
                  <w14:noFill/>
                  <w14:prstDash w14:val="solid"/>
                  <w14:round/>
                </w14:textOutline>
              </w:rPr>
              <w:t>HOW</w:t>
            </w:r>
          </w:p>
        </w:tc>
        <w:tc>
          <w:tcPr>
            <w:tcW w:w="1962"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BE4CFA" w:rsidR="00D94799" w:rsidRDefault="00D94799" w14:paraId="485FEA26" w14:textId="77777777">
            <w:pPr>
              <w:pStyle w:val="BodyTextSpaceAfter"/>
              <w:rPr>
                <w:rFonts w:ascii="VIC" w:hAnsi="VIC"/>
                <w:color w:val="FFFFFF" w:themeColor="background1"/>
              </w:rPr>
            </w:pPr>
            <w:r w:rsidRPr="00BE4CFA">
              <w:rPr>
                <w:rFonts w:ascii="VIC" w:hAnsi="VIC" w:cs="VIC-Bold"/>
                <w:b/>
                <w:bCs/>
                <w:color w:val="FFFFFF" w:themeColor="background1"/>
                <w14:textOutline xmlns:a14="http://schemas.microsoft.com/office/drawing/2010/main" w14:w="9525" w14:cap="flat" w14:cmpd="sng" w14:algn="ctr">
                  <w14:noFill/>
                  <w14:prstDash w14:val="solid"/>
                  <w14:round/>
                </w14:textOutline>
              </w:rPr>
              <w:t>SUBJECT</w:t>
            </w:r>
          </w:p>
        </w:tc>
        <w:tc>
          <w:tcPr>
            <w:tcW w:w="3107" w:type="dxa"/>
            <w:tcBorders>
              <w:top w:val="single" w:color="00008C" w:sz="4" w:space="0"/>
              <w:left w:val="single" w:color="FFFFFF" w:sz="4" w:space="0"/>
              <w:bottom w:val="single" w:color="00008C" w:sz="4" w:space="0"/>
              <w:right w:val="single" w:color="00008C" w:sz="4" w:space="0"/>
            </w:tcBorders>
            <w:shd w:val="solid" w:color="00008C" w:fill="auto"/>
            <w:tcMar>
              <w:top w:w="80" w:type="dxa"/>
              <w:left w:w="80" w:type="dxa"/>
              <w:bottom w:w="80" w:type="dxa"/>
              <w:right w:w="80" w:type="dxa"/>
            </w:tcMar>
            <w:vAlign w:val="center"/>
          </w:tcPr>
          <w:p w:rsidRPr="00BE4CFA" w:rsidR="00D94799" w:rsidRDefault="00D94799" w14:paraId="22A69AE8" w14:textId="77777777">
            <w:pPr>
              <w:pStyle w:val="BodyTextSpaceAfter"/>
              <w:rPr>
                <w:rFonts w:ascii="VIC" w:hAnsi="VIC"/>
                <w:color w:val="FFFFFF" w:themeColor="background1"/>
              </w:rPr>
            </w:pPr>
            <w:r w:rsidRPr="00BE4CFA">
              <w:rPr>
                <w:rFonts w:ascii="VIC" w:hAnsi="VIC" w:cs="VIC-Bold"/>
                <w:b/>
                <w:bCs/>
                <w:color w:val="FFFFFF" w:themeColor="background1"/>
                <w14:textOutline xmlns:a14="http://schemas.microsoft.com/office/drawing/2010/main" w14:w="9525" w14:cap="flat" w14:cmpd="sng" w14:algn="ctr">
                  <w14:noFill/>
                  <w14:prstDash w14:val="solid"/>
                  <w14:round/>
                </w14:textOutline>
              </w:rPr>
              <w:t>SHARE</w:t>
            </w:r>
          </w:p>
        </w:tc>
      </w:tr>
      <w:tr w:rsidRPr="00BE4CFA" w:rsidR="00D94799" w:rsidTr="00EC7BFC" w14:paraId="65E67050" w14:textId="77777777">
        <w:trPr>
          <w:trHeight w:val="3856" w:hRule="exact"/>
        </w:trPr>
        <w:tc>
          <w:tcPr>
            <w:tcW w:w="1384"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26F6CB13" w14:textId="77777777">
            <w:pPr>
              <w:pStyle w:val="BodyTextSpaceAfter"/>
              <w:rPr>
                <w:rFonts w:ascii="VIC" w:hAnsi="VIC"/>
              </w:rPr>
            </w:pPr>
            <w:r w:rsidRPr="00BE4CFA">
              <w:rPr>
                <w:rFonts w:ascii="VIC" w:hAnsi="VIC"/>
              </w:rPr>
              <w:t>Referral for AOD assessment</w:t>
            </w:r>
          </w:p>
        </w:tc>
        <w:tc>
          <w:tcPr>
            <w:tcW w:w="1020"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RDefault="00D94799" w14:paraId="64D95BDC" w14:textId="77777777">
            <w:pPr>
              <w:pStyle w:val="BodyTextSpaceAfter"/>
              <w:rPr>
                <w:rFonts w:ascii="VIC" w:hAnsi="VIC"/>
              </w:rPr>
            </w:pPr>
            <w:r w:rsidRPr="00BE4CFA">
              <w:rPr>
                <w:rFonts w:ascii="VIC" w:hAnsi="VIC"/>
              </w:rPr>
              <w:t>CCS</w:t>
            </w:r>
          </w:p>
        </w:tc>
        <w:tc>
          <w:tcPr>
            <w:tcW w:w="1021"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01A5FD76" w14:textId="77777777">
            <w:pPr>
              <w:pStyle w:val="BodyTextSpaceAfter"/>
              <w:rPr>
                <w:rFonts w:ascii="VIC" w:hAnsi="VIC"/>
              </w:rPr>
            </w:pPr>
            <w:r w:rsidRPr="00BE4CFA">
              <w:rPr>
                <w:rFonts w:ascii="VIC" w:hAnsi="VIC"/>
              </w:rPr>
              <w:t>COATS</w:t>
            </w:r>
          </w:p>
        </w:tc>
        <w:tc>
          <w:tcPr>
            <w:tcW w:w="1701"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RDefault="00D94799" w14:paraId="57F958FB" w14:textId="77777777">
            <w:pPr>
              <w:pStyle w:val="BodyTextSpaceAfter"/>
              <w:rPr>
                <w:rFonts w:ascii="VIC" w:hAnsi="VIC"/>
              </w:rPr>
            </w:pPr>
            <w:r w:rsidRPr="00BE4CFA">
              <w:rPr>
                <w:rFonts w:ascii="VIC" w:hAnsi="VIC"/>
              </w:rPr>
              <w:t>Phone/email/ Client Management System (CMS) portal</w:t>
            </w:r>
          </w:p>
        </w:tc>
        <w:tc>
          <w:tcPr>
            <w:tcW w:w="1962"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13D7691C" w14:textId="77777777">
            <w:pPr>
              <w:pStyle w:val="BodyTextSpaceAfter"/>
              <w:rPr>
                <w:rFonts w:ascii="VIC" w:hAnsi="VIC"/>
              </w:rPr>
            </w:pPr>
            <w:r w:rsidRPr="00BE4CFA">
              <w:rPr>
                <w:rFonts w:ascii="VIC" w:hAnsi="VIC"/>
              </w:rPr>
              <w:t>Assessment request</w:t>
            </w:r>
          </w:p>
        </w:tc>
        <w:tc>
          <w:tcPr>
            <w:tcW w:w="3107"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P="00EC7BFC" w:rsidRDefault="00D94799" w14:paraId="49E80088" w14:textId="2E16EB1F">
            <w:pPr>
              <w:pStyle w:val="tablebullet"/>
            </w:pPr>
            <w:r w:rsidRPr="00BE4CFA">
              <w:t>Authority to Exchange Information</w:t>
            </w:r>
          </w:p>
          <w:p w:rsidRPr="00BE4CFA" w:rsidR="00D94799" w:rsidP="00EC7BFC" w:rsidRDefault="00D94799" w14:paraId="6469456F" w14:textId="7556D012">
            <w:pPr>
              <w:pStyle w:val="tablebullet"/>
            </w:pPr>
            <w:r w:rsidRPr="00BE4CFA">
              <w:t>offending history</w:t>
            </w:r>
          </w:p>
          <w:p w:rsidRPr="00BE4CFA" w:rsidR="00D94799" w:rsidP="00EC7BFC" w:rsidRDefault="00D94799" w14:paraId="35999FF9" w14:textId="290E724B">
            <w:pPr>
              <w:pStyle w:val="tablebullet"/>
            </w:pPr>
            <w:r w:rsidRPr="00BE4CFA">
              <w:t>LS/RNR Summary Report</w:t>
            </w:r>
          </w:p>
          <w:p w:rsidRPr="00BE4CFA" w:rsidR="00D94799" w:rsidP="00EC7BFC" w:rsidRDefault="00D94799" w14:paraId="619AD578" w14:textId="75386810">
            <w:pPr>
              <w:pStyle w:val="tablebullet"/>
            </w:pPr>
            <w:r w:rsidRPr="00BE4CFA">
              <w:t>Summary of Charges/Sentencing Comments</w:t>
            </w:r>
          </w:p>
          <w:p w:rsidRPr="00BE4CFA" w:rsidR="00D94799" w:rsidP="00EC7BFC" w:rsidRDefault="00D94799" w14:paraId="0BFC3769" w14:textId="7FD53605">
            <w:pPr>
              <w:pStyle w:val="tablebullet"/>
            </w:pPr>
            <w:r w:rsidRPr="00BE4CFA">
              <w:t>order</w:t>
            </w:r>
          </w:p>
        </w:tc>
      </w:tr>
      <w:tr w:rsidRPr="00BE4CFA" w:rsidR="00D94799" w:rsidTr="00EC7BFC" w14:paraId="7BC5330D" w14:textId="77777777">
        <w:trPr>
          <w:trHeight w:val="1450" w:hRule="exact"/>
        </w:trPr>
        <w:tc>
          <w:tcPr>
            <w:tcW w:w="1384"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546F9D9B" w14:textId="77777777">
            <w:pPr>
              <w:pStyle w:val="BodyTextSpaceAfter"/>
              <w:rPr>
                <w:rFonts w:ascii="VIC" w:hAnsi="VIC"/>
              </w:rPr>
            </w:pPr>
            <w:r w:rsidRPr="00BE4CFA">
              <w:rPr>
                <w:rFonts w:ascii="VIC" w:hAnsi="VIC"/>
              </w:rPr>
              <w:t>Receipt of referral</w:t>
            </w:r>
          </w:p>
        </w:tc>
        <w:tc>
          <w:tcPr>
            <w:tcW w:w="1020"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RDefault="00D94799" w14:paraId="58FE1667" w14:textId="77777777">
            <w:pPr>
              <w:pStyle w:val="BodyTextSpaceAfter"/>
              <w:rPr>
                <w:rFonts w:ascii="VIC" w:hAnsi="VIC"/>
              </w:rPr>
            </w:pPr>
            <w:r w:rsidRPr="00BE4CFA">
              <w:rPr>
                <w:rFonts w:ascii="VIC" w:hAnsi="VIC"/>
              </w:rPr>
              <w:t>COATS</w:t>
            </w:r>
          </w:p>
        </w:tc>
        <w:tc>
          <w:tcPr>
            <w:tcW w:w="102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26AE581E" w14:textId="77777777">
            <w:pPr>
              <w:pStyle w:val="BodyTextSpaceAfter"/>
              <w:rPr>
                <w:rFonts w:ascii="VIC" w:hAnsi="VIC"/>
              </w:rPr>
            </w:pPr>
            <w:r w:rsidRPr="00BE4CFA">
              <w:rPr>
                <w:rFonts w:ascii="VIC" w:hAnsi="VIC"/>
              </w:rPr>
              <w:t>CCS</w:t>
            </w: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RDefault="00D94799" w14:paraId="0977438E" w14:textId="77777777">
            <w:pPr>
              <w:pStyle w:val="BodyTextSpaceAfter"/>
              <w:rPr>
                <w:rFonts w:ascii="VIC" w:hAnsi="VIC"/>
              </w:rPr>
            </w:pPr>
            <w:r w:rsidRPr="00BE4CFA">
              <w:rPr>
                <w:rFonts w:ascii="VIC" w:hAnsi="VIC"/>
              </w:rPr>
              <w:t>Phone/email/ CMS portal</w:t>
            </w:r>
          </w:p>
        </w:tc>
        <w:tc>
          <w:tcPr>
            <w:tcW w:w="1962"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3F674B18" w14:textId="77777777">
            <w:pPr>
              <w:pStyle w:val="BodyTextSpaceAfter"/>
              <w:rPr>
                <w:rFonts w:ascii="VIC" w:hAnsi="VIC"/>
              </w:rPr>
            </w:pPr>
            <w:r w:rsidRPr="00BE4CFA">
              <w:rPr>
                <w:rFonts w:ascii="VIC" w:hAnsi="VIC"/>
              </w:rPr>
              <w:t>Assessment date</w:t>
            </w:r>
          </w:p>
        </w:tc>
        <w:tc>
          <w:tcPr>
            <w:tcW w:w="310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P="00EC7BFC" w:rsidRDefault="00D94799" w14:paraId="78B8AD82" w14:textId="7AA21BD3">
            <w:pPr>
              <w:pStyle w:val="tablebullet"/>
            </w:pPr>
            <w:r w:rsidRPr="00BE4CFA">
              <w:t>date of assessment</w:t>
            </w:r>
          </w:p>
          <w:p w:rsidRPr="00BE4CFA" w:rsidR="00D94799" w:rsidP="00EC7BFC" w:rsidRDefault="00D94799" w14:paraId="5FE5539A" w14:textId="35CB1F35">
            <w:pPr>
              <w:pStyle w:val="tablebullet"/>
            </w:pPr>
            <w:r w:rsidRPr="00BE4CFA">
              <w:t>location of assessment</w:t>
            </w:r>
          </w:p>
        </w:tc>
      </w:tr>
      <w:tr w:rsidRPr="00BE4CFA" w:rsidR="00D94799" w:rsidTr="00EC7BFC" w14:paraId="60FD32F6" w14:textId="77777777">
        <w:trPr>
          <w:trHeight w:val="3886" w:hRule="exact"/>
        </w:trPr>
        <w:tc>
          <w:tcPr>
            <w:tcW w:w="1384"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57448071" w14:textId="77777777">
            <w:pPr>
              <w:pStyle w:val="BodyTextSpaceAfter"/>
              <w:rPr>
                <w:rFonts w:ascii="VIC" w:hAnsi="VIC"/>
              </w:rPr>
            </w:pPr>
            <w:r w:rsidRPr="00BE4CFA">
              <w:rPr>
                <w:rFonts w:ascii="VIC" w:hAnsi="VIC"/>
              </w:rPr>
              <w:t>Completion of assessment</w:t>
            </w:r>
          </w:p>
        </w:tc>
        <w:tc>
          <w:tcPr>
            <w:tcW w:w="1020"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RDefault="00D94799" w14:paraId="7A005FAA" w14:textId="77777777">
            <w:pPr>
              <w:pStyle w:val="BodyTextSpaceAfter"/>
              <w:rPr>
                <w:rFonts w:ascii="VIC" w:hAnsi="VIC"/>
              </w:rPr>
            </w:pPr>
            <w:r w:rsidRPr="00BE4CFA">
              <w:rPr>
                <w:rFonts w:ascii="VIC" w:hAnsi="VIC"/>
              </w:rPr>
              <w:t>COATS</w:t>
            </w:r>
          </w:p>
        </w:tc>
        <w:tc>
          <w:tcPr>
            <w:tcW w:w="102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7B62FD2E" w14:textId="77777777">
            <w:pPr>
              <w:pStyle w:val="BodyTextSpaceAfter"/>
              <w:rPr>
                <w:rFonts w:ascii="VIC" w:hAnsi="VIC"/>
              </w:rPr>
            </w:pPr>
            <w:r w:rsidRPr="00BE4CFA">
              <w:rPr>
                <w:rFonts w:ascii="VIC" w:hAnsi="VIC"/>
              </w:rPr>
              <w:t>CCS</w:t>
            </w: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RDefault="00D94799" w14:paraId="1F97DACE" w14:textId="77777777">
            <w:pPr>
              <w:pStyle w:val="BodyTextSpaceAfter"/>
              <w:rPr>
                <w:rFonts w:ascii="VIC" w:hAnsi="VIC"/>
              </w:rPr>
            </w:pPr>
            <w:r w:rsidRPr="00BE4CFA">
              <w:rPr>
                <w:rFonts w:ascii="VIC" w:hAnsi="VIC"/>
              </w:rPr>
              <w:t xml:space="preserve">Phone/email/ CMS portal </w:t>
            </w:r>
          </w:p>
        </w:tc>
        <w:tc>
          <w:tcPr>
            <w:tcW w:w="1962"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1FB1C583" w14:textId="77777777">
            <w:pPr>
              <w:pStyle w:val="BodyTextSpaceAfter"/>
              <w:rPr>
                <w:rFonts w:ascii="VIC" w:hAnsi="VIC"/>
              </w:rPr>
            </w:pPr>
            <w:r w:rsidRPr="00BE4CFA">
              <w:rPr>
                <w:rFonts w:ascii="VIC" w:hAnsi="VIC"/>
              </w:rPr>
              <w:t>Assessment outcome</w:t>
            </w:r>
          </w:p>
        </w:tc>
        <w:tc>
          <w:tcPr>
            <w:tcW w:w="310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P="00EC7BFC" w:rsidRDefault="00D94799" w14:paraId="01F300AB" w14:textId="58024436">
            <w:pPr>
              <w:pStyle w:val="tablebullet"/>
            </w:pPr>
            <w:r w:rsidRPr="00BE4CFA">
              <w:t>Assessment Report</w:t>
            </w:r>
          </w:p>
          <w:p w:rsidRPr="00BE4CFA" w:rsidR="00D94799" w:rsidP="00EC7BFC" w:rsidRDefault="00D94799" w14:paraId="626D5DEF" w14:textId="13C279E8">
            <w:pPr>
              <w:pStyle w:val="tablebullet"/>
            </w:pPr>
            <w:r w:rsidRPr="00BE4CFA">
              <w:t>additional client information</w:t>
            </w:r>
          </w:p>
          <w:p w:rsidRPr="00BE4CFA" w:rsidR="00D94799" w:rsidP="00EC7BFC" w:rsidRDefault="00D94799" w14:paraId="18B99469" w14:textId="65713C23">
            <w:pPr>
              <w:pStyle w:val="tablebullet"/>
            </w:pPr>
            <w:r w:rsidRPr="00BE4CFA">
              <w:t xml:space="preserve">treatment recommendations </w:t>
            </w:r>
          </w:p>
          <w:p w:rsidRPr="00BE4CFA" w:rsidR="00D94799" w:rsidP="00EC7BFC" w:rsidRDefault="00D94799" w14:paraId="227F50EB" w14:textId="7137252C">
            <w:pPr>
              <w:pStyle w:val="tablebullet"/>
            </w:pPr>
            <w:r w:rsidRPr="00BE4CFA">
              <w:t>referral for treatment letter</w:t>
            </w:r>
          </w:p>
          <w:p w:rsidRPr="00BE4CFA" w:rsidR="00D94799" w:rsidP="00EC7BFC" w:rsidRDefault="00D94799" w14:paraId="095019DF" w14:textId="0E28D628">
            <w:pPr>
              <w:pStyle w:val="tablebullet"/>
            </w:pPr>
            <w:r w:rsidRPr="00BE4CFA">
              <w:t>consent to share information</w:t>
            </w:r>
          </w:p>
        </w:tc>
      </w:tr>
      <w:tr w:rsidRPr="00BE4CFA" w:rsidR="00D94799" w:rsidTr="00EC7BFC" w14:paraId="6B2A2258" w14:textId="77777777">
        <w:trPr>
          <w:trHeight w:val="4633" w:hRule="exact"/>
        </w:trPr>
        <w:tc>
          <w:tcPr>
            <w:tcW w:w="1384"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6C98F4FC" w14:textId="77777777">
            <w:pPr>
              <w:pStyle w:val="BodyTextSpaceAfter"/>
              <w:rPr>
                <w:rFonts w:ascii="VIC" w:hAnsi="VIC"/>
              </w:rPr>
            </w:pPr>
            <w:r w:rsidRPr="00BE4CFA">
              <w:rPr>
                <w:rFonts w:ascii="VIC" w:hAnsi="VIC"/>
              </w:rPr>
              <w:t xml:space="preserve">Referral for AOD treatment </w:t>
            </w:r>
          </w:p>
        </w:tc>
        <w:tc>
          <w:tcPr>
            <w:tcW w:w="1020"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RDefault="00D94799" w14:paraId="42FB5DC9" w14:textId="77777777">
            <w:pPr>
              <w:pStyle w:val="BodyTextSpaceAfter"/>
              <w:rPr>
                <w:rFonts w:ascii="VIC" w:hAnsi="VIC"/>
              </w:rPr>
            </w:pPr>
            <w:r w:rsidRPr="00BE4CFA">
              <w:rPr>
                <w:rFonts w:ascii="VIC" w:hAnsi="VIC"/>
              </w:rPr>
              <w:t>COATS</w:t>
            </w:r>
          </w:p>
        </w:tc>
        <w:tc>
          <w:tcPr>
            <w:tcW w:w="102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4049B3C6" w14:textId="77777777">
            <w:pPr>
              <w:pStyle w:val="BodyTextSpaceAfter"/>
              <w:rPr>
                <w:rFonts w:ascii="VIC" w:hAnsi="VIC"/>
              </w:rPr>
            </w:pPr>
            <w:r w:rsidRPr="00BE4CFA">
              <w:rPr>
                <w:rFonts w:ascii="VIC" w:hAnsi="VIC"/>
              </w:rPr>
              <w:t>AOD provider</w:t>
            </w: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RDefault="00D94799" w14:paraId="66827EE8" w14:textId="77777777">
            <w:pPr>
              <w:pStyle w:val="BodyTextSpaceAfter"/>
              <w:rPr>
                <w:rFonts w:ascii="VIC" w:hAnsi="VIC"/>
              </w:rPr>
            </w:pPr>
            <w:r w:rsidRPr="00BE4CFA">
              <w:rPr>
                <w:rFonts w:ascii="VIC" w:hAnsi="VIC"/>
              </w:rPr>
              <w:t>Phone/email/ CMS portal</w:t>
            </w:r>
          </w:p>
        </w:tc>
        <w:tc>
          <w:tcPr>
            <w:tcW w:w="1962"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D94799" w:rsidRDefault="00D94799" w14:paraId="374B6B2A" w14:textId="77777777">
            <w:pPr>
              <w:pStyle w:val="BodyText"/>
              <w:rPr>
                <w:rFonts w:ascii="VIC" w:hAnsi="VIC"/>
              </w:rPr>
            </w:pPr>
            <w:r w:rsidRPr="00BE4CFA">
              <w:rPr>
                <w:rFonts w:ascii="VIC" w:hAnsi="VIC"/>
              </w:rPr>
              <w:t xml:space="preserve">Referral/treatment recommendations </w:t>
            </w:r>
          </w:p>
          <w:p w:rsidRPr="00BE4CFA" w:rsidR="00D94799" w:rsidRDefault="00EC7BFC" w14:paraId="635AFEC6" w14:textId="0C44592B">
            <w:pPr>
              <w:pStyle w:val="BodyText"/>
              <w:rPr>
                <w:rFonts w:ascii="VIC" w:hAnsi="VIC"/>
              </w:rPr>
            </w:pPr>
            <w:r>
              <w:rPr>
                <w:rFonts w:ascii="VIC" w:hAnsi="VIC"/>
              </w:rPr>
              <w:t>a</w:t>
            </w:r>
          </w:p>
        </w:tc>
        <w:tc>
          <w:tcPr>
            <w:tcW w:w="310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D94799" w:rsidP="00EC7BFC" w:rsidRDefault="00D94799" w14:paraId="34ECEDF0" w14:textId="2741A1AD">
            <w:pPr>
              <w:pStyle w:val="tablebullet"/>
            </w:pPr>
            <w:r w:rsidRPr="00BE4CFA">
              <w:t>Assessment Report</w:t>
            </w:r>
          </w:p>
          <w:p w:rsidRPr="00BE4CFA" w:rsidR="00D94799" w:rsidP="00EC7BFC" w:rsidRDefault="00D94799" w14:paraId="0070DB45" w14:textId="1DCC36B5">
            <w:pPr>
              <w:pStyle w:val="tablebullet"/>
            </w:pPr>
            <w:r w:rsidRPr="00BE4CFA">
              <w:t>additional client information</w:t>
            </w:r>
          </w:p>
          <w:p w:rsidRPr="00BE4CFA" w:rsidR="00D94799" w:rsidP="00EC7BFC" w:rsidRDefault="00D94799" w14:paraId="049899B2" w14:textId="5915E7EF">
            <w:pPr>
              <w:pStyle w:val="tablebullet"/>
            </w:pPr>
            <w:r w:rsidRPr="00BE4CFA">
              <w:t xml:space="preserve">treatment recommendations </w:t>
            </w:r>
          </w:p>
          <w:p w:rsidRPr="00BE4CFA" w:rsidR="00D94799" w:rsidP="00EC7BFC" w:rsidRDefault="00D94799" w14:paraId="6D4CFAE8" w14:textId="5A0F3DC8">
            <w:pPr>
              <w:pStyle w:val="tablebullet"/>
            </w:pPr>
            <w:r w:rsidRPr="00BE4CFA">
              <w:t>referral for treatment letter</w:t>
            </w:r>
          </w:p>
          <w:p w:rsidRPr="00BE4CFA" w:rsidR="00D94799" w:rsidP="00EC7BFC" w:rsidRDefault="00D94799" w14:paraId="3D42994A" w14:textId="4EBA3EB8">
            <w:pPr>
              <w:pStyle w:val="tablebullet"/>
            </w:pPr>
            <w:r w:rsidRPr="00BE4CFA">
              <w:t>consent to share information</w:t>
            </w:r>
          </w:p>
          <w:p w:rsidRPr="00BE4CFA" w:rsidR="00D94799" w:rsidP="00EC7BFC" w:rsidRDefault="00D94799" w14:paraId="3EFF81FA" w14:textId="0E5FCCE6">
            <w:pPr>
              <w:pStyle w:val="tablebullet"/>
            </w:pPr>
            <w:r w:rsidRPr="00BE4CFA">
              <w:t>Initial Treatment Plan</w:t>
            </w:r>
          </w:p>
        </w:tc>
      </w:tr>
      <w:tr w:rsidRPr="00BE4CFA" w:rsidR="00BE4CFA" w:rsidTr="00EC7BFC" w14:paraId="034416A0" w14:textId="77777777">
        <w:trPr>
          <w:trHeight w:val="6618" w:hRule="exact"/>
        </w:trPr>
        <w:tc>
          <w:tcPr>
            <w:tcW w:w="1384"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Pr>
          <w:p w:rsidRPr="00BE4CFA" w:rsidR="00BE4CFA" w:rsidP="00BE4CFA" w:rsidRDefault="00BE4CFA" w14:paraId="4A747198" w14:textId="58456F06">
            <w:pPr>
              <w:pStyle w:val="NoParagraphStyle"/>
              <w:spacing w:line="240" w:lineRule="auto"/>
              <w:textAlignment w:val="auto"/>
              <w:rPr>
                <w:rFonts w:ascii="VIC" w:hAnsi="VIC" w:cs="Times New Roman"/>
                <w:color w:val="auto"/>
                <w:lang w:val="en-US"/>
              </w:rPr>
            </w:pPr>
            <w:r w:rsidRPr="00BE4CFA">
              <w:rPr>
                <w:rFonts w:ascii="VIC" w:hAnsi="VIC"/>
              </w:rPr>
              <w:lastRenderedPageBreak/>
              <w:t xml:space="preserve">Referral for AOD treatment </w:t>
            </w:r>
          </w:p>
        </w:tc>
        <w:tc>
          <w:tcPr>
            <w:tcW w:w="1020"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BE4CFA" w:rsidP="00BE4CFA" w:rsidRDefault="00BE4CFA" w14:paraId="7036B626" w14:textId="77777777">
            <w:pPr>
              <w:pStyle w:val="BodyTextSpaceAfter"/>
              <w:rPr>
                <w:rFonts w:ascii="VIC" w:hAnsi="VIC"/>
              </w:rPr>
            </w:pPr>
            <w:r w:rsidRPr="00BE4CFA">
              <w:rPr>
                <w:rFonts w:ascii="VIC" w:hAnsi="VIC"/>
              </w:rPr>
              <w:t>CCS</w:t>
            </w:r>
          </w:p>
        </w:tc>
        <w:tc>
          <w:tcPr>
            <w:tcW w:w="102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BE4CFA" w:rsidP="00BE4CFA" w:rsidRDefault="00BE4CFA" w14:paraId="7DF6B927" w14:textId="77777777">
            <w:pPr>
              <w:pStyle w:val="BodyTextSpaceAfter"/>
              <w:rPr>
                <w:rFonts w:ascii="VIC" w:hAnsi="VIC"/>
              </w:rPr>
            </w:pPr>
            <w:r w:rsidRPr="00BE4CFA">
              <w:rPr>
                <w:rFonts w:ascii="VIC" w:hAnsi="VIC"/>
              </w:rPr>
              <w:t>AOD provider</w:t>
            </w: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BE4CFA" w:rsidP="00BE4CFA" w:rsidRDefault="00BE4CFA" w14:paraId="7D29F5FD" w14:textId="77777777">
            <w:pPr>
              <w:pStyle w:val="BodyTextSpaceAfter"/>
              <w:rPr>
                <w:rFonts w:ascii="VIC" w:hAnsi="VIC"/>
              </w:rPr>
            </w:pPr>
            <w:r w:rsidRPr="00BE4CFA">
              <w:rPr>
                <w:rFonts w:ascii="VIC" w:hAnsi="VIC"/>
              </w:rPr>
              <w:t xml:space="preserve">Phone/email </w:t>
            </w:r>
          </w:p>
        </w:tc>
        <w:tc>
          <w:tcPr>
            <w:tcW w:w="1962"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BE4CFA" w:rsidR="00BE4CFA" w:rsidP="00BE4CFA" w:rsidRDefault="00BE4CFA" w14:paraId="4DCEEF9C" w14:textId="77777777">
            <w:pPr>
              <w:pStyle w:val="BodyTextSpaceAfter"/>
              <w:rPr>
                <w:rFonts w:ascii="VIC" w:hAnsi="VIC"/>
              </w:rPr>
            </w:pPr>
            <w:r w:rsidRPr="00BE4CFA">
              <w:rPr>
                <w:rFonts w:ascii="VIC" w:hAnsi="VIC"/>
              </w:rPr>
              <w:t>Shared case management/   treatment plan</w:t>
            </w:r>
          </w:p>
        </w:tc>
        <w:tc>
          <w:tcPr>
            <w:tcW w:w="310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BE4CFA" w:rsidR="00BE4CFA" w:rsidP="00EC7BFC" w:rsidRDefault="00BE4CFA" w14:paraId="16CB0186" w14:textId="2F796224">
            <w:pPr>
              <w:pStyle w:val="tablebullet"/>
            </w:pPr>
            <w:r w:rsidRPr="00BE4CFA">
              <w:t>frequency of supervision (CCS)</w:t>
            </w:r>
          </w:p>
          <w:p w:rsidRPr="00BE4CFA" w:rsidR="00BE4CFA" w:rsidP="00EC7BFC" w:rsidRDefault="00BE4CFA" w14:paraId="050640F5" w14:textId="26E06A3A">
            <w:pPr>
              <w:pStyle w:val="tablebullet"/>
            </w:pPr>
            <w:r w:rsidRPr="00BE4CFA">
              <w:t>intervention goals</w:t>
            </w:r>
          </w:p>
          <w:p w:rsidRPr="00BE4CFA" w:rsidR="00BE4CFA" w:rsidP="00EC7BFC" w:rsidRDefault="00BE4CFA" w14:paraId="5BF6B139" w14:textId="6CBDD1CB">
            <w:pPr>
              <w:pStyle w:val="tablebullet"/>
            </w:pPr>
            <w:r w:rsidRPr="00BE4CFA">
              <w:t>treatment programs related to the Order</w:t>
            </w:r>
          </w:p>
          <w:p w:rsidRPr="00BE4CFA" w:rsidR="00BE4CFA" w:rsidP="00EC7BFC" w:rsidRDefault="00BE4CFA" w14:paraId="21F9B6B8" w14:textId="5A4CCC34">
            <w:pPr>
              <w:pStyle w:val="tablebullet"/>
            </w:pPr>
            <w:r w:rsidRPr="00BE4CFA">
              <w:t>potential risks and behaviours in regard to managing:</w:t>
            </w:r>
          </w:p>
          <w:p w:rsidRPr="00BE4CFA" w:rsidR="00BE4CFA" w:rsidP="00EC7BFC" w:rsidRDefault="00BE4CFA" w14:paraId="03E3709D" w14:textId="619511AB">
            <w:pPr>
              <w:pStyle w:val="tablebullet"/>
            </w:pPr>
            <w:r w:rsidRPr="00BE4CFA">
              <w:t>complex clients</w:t>
            </w:r>
          </w:p>
          <w:p w:rsidRPr="00BE4CFA" w:rsidR="00BE4CFA" w:rsidP="00EC7BFC" w:rsidRDefault="00BE4CFA" w14:paraId="4763DA40" w14:textId="0865A0CB">
            <w:pPr>
              <w:pStyle w:val="tablebullet"/>
            </w:pPr>
            <w:r w:rsidRPr="00BE4CFA">
              <w:t>intervention Orders</w:t>
            </w:r>
          </w:p>
          <w:p w:rsidRPr="00BE4CFA" w:rsidR="00BE4CFA" w:rsidP="00BE4CFA" w:rsidRDefault="00BE4CFA" w14:paraId="5CB8B153" w14:textId="63889A75">
            <w:pPr>
              <w:pStyle w:val="Bullet2"/>
              <w:numPr>
                <w:ilvl w:val="1"/>
                <w:numId w:val="3"/>
              </w:numPr>
              <w:ind w:left="1052"/>
            </w:pPr>
            <w:r w:rsidRPr="00BE4CFA">
              <w:t xml:space="preserve">violence </w:t>
            </w:r>
          </w:p>
          <w:p w:rsidRPr="00BE4CFA" w:rsidR="00BE4CFA" w:rsidP="00BE4CFA" w:rsidRDefault="00BE4CFA" w14:paraId="3477A275" w14:textId="6564B6F9">
            <w:pPr>
              <w:pStyle w:val="Bullet2"/>
              <w:numPr>
                <w:ilvl w:val="1"/>
                <w:numId w:val="3"/>
              </w:numPr>
              <w:ind w:left="1052"/>
            </w:pPr>
            <w:r w:rsidRPr="00BE4CFA">
              <w:t>ongoing AOD use</w:t>
            </w:r>
          </w:p>
          <w:p w:rsidRPr="00BE4CFA" w:rsidR="00BE4CFA" w:rsidP="00EC7BFC" w:rsidRDefault="00BE4CFA" w14:paraId="6CA02C28" w14:textId="53078824">
            <w:pPr>
              <w:pStyle w:val="tablebullet"/>
            </w:pPr>
            <w:r w:rsidRPr="00BE4CFA">
              <w:t>AOD treatment plan</w:t>
            </w:r>
          </w:p>
          <w:p w:rsidRPr="00BE4CFA" w:rsidR="00BE4CFA" w:rsidP="00EC7BFC" w:rsidRDefault="00BE4CFA" w14:paraId="57CAE993" w14:textId="771A2544">
            <w:pPr>
              <w:pStyle w:val="tablebullet"/>
            </w:pPr>
            <w:r w:rsidRPr="00BE4CFA">
              <w:t>frequency of sessions</w:t>
            </w:r>
          </w:p>
          <w:p w:rsidRPr="00BE4CFA" w:rsidR="00BE4CFA" w:rsidP="00EC7BFC" w:rsidRDefault="00BE4CFA" w14:paraId="389D3D43" w14:textId="2E200A2B">
            <w:pPr>
              <w:pStyle w:val="tablebullet"/>
            </w:pPr>
            <w:r w:rsidRPr="00BE4CFA">
              <w:t>death or incarceration</w:t>
            </w:r>
          </w:p>
        </w:tc>
      </w:tr>
    </w:tbl>
    <w:p w:rsidR="00CC0D66" w:rsidRDefault="00CC0D66" w14:paraId="3C722593" w14:textId="77777777">
      <w:pPr>
        <w:rPr>
          <w:rFonts w:ascii="VIC-SemiBold" w:hAnsi="VIC-SemiBold" w:cs="VIC-SemiBold"/>
          <w:b/>
          <w:bCs/>
          <w:color w:val="16145F"/>
          <w:spacing w:val="-5"/>
          <w:sz w:val="26"/>
          <w:szCs w:val="26"/>
          <w:lang w:val="en-GB"/>
        </w:rPr>
      </w:pPr>
      <w:r>
        <w:br w:type="page"/>
      </w:r>
    </w:p>
    <w:p w:rsidR="00D94799" w:rsidP="00BE4CFA" w:rsidRDefault="00D94799" w14:paraId="3546FE0D" w14:textId="1F2BC62E">
      <w:pPr>
        <w:pStyle w:val="Heading3"/>
      </w:pPr>
      <w:bookmarkStart w:id="28" w:name="_Toc65074384"/>
      <w:r>
        <w:lastRenderedPageBreak/>
        <w:t>7.3 During Treatment</w:t>
      </w:r>
      <w:bookmarkEnd w:id="28"/>
      <w:r>
        <w:t xml:space="preserve"> </w:t>
      </w:r>
    </w:p>
    <w:p w:rsidR="00D94799" w:rsidP="00BE4CFA" w:rsidRDefault="00D94799" w14:paraId="7F8D0C0A" w14:textId="77777777">
      <w:r>
        <w:t>Communication and consultation between CCS and AOD providers throughout a forensic episode of care is an expectation.  Key factors to be communicated include:</w:t>
      </w:r>
    </w:p>
    <w:p w:rsidR="00D94799" w:rsidP="000D4D70" w:rsidRDefault="000D4D70" w14:paraId="6113DB3C" w14:textId="3AD481D3">
      <w:pPr>
        <w:pStyle w:val="Bullet"/>
      </w:pPr>
      <w:r>
        <w:t>c</w:t>
      </w:r>
      <w:r w:rsidR="00D94799">
        <w:t>hanges in risk factors</w:t>
      </w:r>
    </w:p>
    <w:p w:rsidR="00D94799" w:rsidP="000D4D70" w:rsidRDefault="00D94799" w14:paraId="51CE7386" w14:textId="058554F9">
      <w:pPr>
        <w:pStyle w:val="Bullet"/>
      </w:pPr>
      <w:r>
        <w:t>changes in criminogenic needs and responsivity factors</w:t>
      </w:r>
    </w:p>
    <w:p w:rsidR="00D94799" w:rsidP="000D4D70" w:rsidRDefault="00D94799" w14:paraId="7832B6A4" w14:textId="67197559">
      <w:pPr>
        <w:pStyle w:val="Bullet"/>
      </w:pPr>
      <w:r>
        <w:t>further offending</w:t>
      </w:r>
    </w:p>
    <w:p w:rsidR="00D94799" w:rsidP="000D4D70" w:rsidRDefault="00D94799" w14:paraId="4C959F0C" w14:textId="56B7CD91">
      <w:pPr>
        <w:pStyle w:val="Bullet"/>
      </w:pPr>
      <w:r>
        <w:t>AOD use</w:t>
      </w:r>
    </w:p>
    <w:p w:rsidR="00D94799" w:rsidP="000D4D70" w:rsidRDefault="00D94799" w14:paraId="230377BD" w14:textId="645625A4">
      <w:pPr>
        <w:pStyle w:val="Bullet"/>
      </w:pPr>
      <w:r>
        <w:t>location transfer.</w:t>
      </w:r>
    </w:p>
    <w:tbl>
      <w:tblPr>
        <w:tblW w:w="0" w:type="auto"/>
        <w:tblInd w:w="80" w:type="dxa"/>
        <w:tblCellMar>
          <w:left w:w="0" w:type="dxa"/>
          <w:right w:w="0" w:type="dxa"/>
        </w:tblCellMar>
        <w:tblLook w:firstRow="0" w:lastRow="0" w:firstColumn="0" w:lastColumn="0" w:noHBand="0" w:noVBand="0" w:val="0000"/>
      </w:tblPr>
      <w:tblGrid>
        <w:gridCol w:w="1524"/>
        <w:gridCol w:w="1245"/>
        <w:gridCol w:w="1020"/>
        <w:gridCol w:w="1700"/>
        <w:gridCol w:w="1891"/>
        <w:gridCol w:w="3166"/>
      </w:tblGrid>
      <w:tr w:rsidRPr="000D4D70" w:rsidR="00D94799" w:rsidTr="0082420D" w14:paraId="0A141A6E" w14:textId="77777777">
        <w:trPr>
          <w:trHeight w:val="453" w:hRule="exact"/>
        </w:trPr>
        <w:tc>
          <w:tcPr>
            <w:tcW w:w="1526" w:type="dxa"/>
            <w:tcBorders>
              <w:top w:val="single" w:color="00008C" w:sz="4" w:space="0"/>
              <w:left w:val="single" w:color="00008C"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D94799" w:rsidRDefault="00D94799" w14:paraId="65960BB4"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WHEN</w:t>
            </w:r>
          </w:p>
        </w:tc>
        <w:tc>
          <w:tcPr>
            <w:tcW w:w="1247"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D94799" w:rsidRDefault="00D94799" w14:paraId="484BE8EF"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WHO</w:t>
            </w:r>
          </w:p>
        </w:tc>
        <w:tc>
          <w:tcPr>
            <w:tcW w:w="1020"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D94799" w:rsidRDefault="00D94799" w14:paraId="2333EBEC"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TO</w:t>
            </w:r>
          </w:p>
        </w:tc>
        <w:tc>
          <w:tcPr>
            <w:tcW w:w="1701"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D94799" w:rsidRDefault="00D94799" w14:paraId="19EE8112"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HOW</w:t>
            </w:r>
          </w:p>
        </w:tc>
        <w:tc>
          <w:tcPr>
            <w:tcW w:w="1894"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D94799" w:rsidRDefault="00D94799" w14:paraId="6DDA5C30"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SUBJECT</w:t>
            </w:r>
          </w:p>
        </w:tc>
        <w:tc>
          <w:tcPr>
            <w:tcW w:w="2807" w:type="dxa"/>
            <w:tcBorders>
              <w:top w:val="single" w:color="00008C" w:sz="4" w:space="0"/>
              <w:left w:val="single" w:color="FFFFFF" w:sz="4" w:space="0"/>
              <w:bottom w:val="single" w:color="00008C" w:sz="4" w:space="0"/>
              <w:right w:val="single" w:color="00008C" w:sz="4" w:space="0"/>
            </w:tcBorders>
            <w:shd w:val="solid" w:color="00008C" w:fill="auto"/>
            <w:tcMar>
              <w:top w:w="80" w:type="dxa"/>
              <w:left w:w="80" w:type="dxa"/>
              <w:bottom w:w="80" w:type="dxa"/>
              <w:right w:w="80" w:type="dxa"/>
            </w:tcMar>
            <w:vAlign w:val="center"/>
          </w:tcPr>
          <w:p w:rsidRPr="000D4D70" w:rsidR="00D94799" w:rsidRDefault="00D94799" w14:paraId="6D0F96AB"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SHARE</w:t>
            </w:r>
          </w:p>
        </w:tc>
      </w:tr>
      <w:tr w:rsidRPr="000D4D70" w:rsidR="00D94799" w:rsidTr="0082420D" w14:paraId="368B8915" w14:textId="77777777">
        <w:trPr>
          <w:trHeight w:val="4122" w:hRule="exact"/>
        </w:trPr>
        <w:tc>
          <w:tcPr>
            <w:tcW w:w="1526"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0D4D70" w:rsidR="00D94799" w:rsidRDefault="00D94799" w14:paraId="4046AEA0" w14:textId="77777777">
            <w:pPr>
              <w:pStyle w:val="BodyTextSpaceAfter"/>
              <w:rPr>
                <w:rFonts w:ascii="VIC" w:hAnsi="VIC"/>
              </w:rPr>
            </w:pPr>
            <w:r w:rsidRPr="000D4D70">
              <w:rPr>
                <w:rFonts w:ascii="VIC" w:hAnsi="VIC"/>
              </w:rPr>
              <w:t xml:space="preserve">Commence treatment </w:t>
            </w:r>
          </w:p>
        </w:tc>
        <w:tc>
          <w:tcPr>
            <w:tcW w:w="1247"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D94799" w:rsidRDefault="00D94799" w14:paraId="72A60098" w14:textId="77777777">
            <w:pPr>
              <w:pStyle w:val="BodyTextSpaceAfter"/>
              <w:rPr>
                <w:rFonts w:ascii="VIC" w:hAnsi="VIC"/>
              </w:rPr>
            </w:pPr>
            <w:r w:rsidRPr="000D4D70">
              <w:rPr>
                <w:rFonts w:ascii="VIC" w:hAnsi="VIC"/>
              </w:rPr>
              <w:t>AOD provider</w:t>
            </w:r>
          </w:p>
        </w:tc>
        <w:tc>
          <w:tcPr>
            <w:tcW w:w="1020"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0D4D70" w:rsidR="00D94799" w:rsidRDefault="00D94799" w14:paraId="6571CA91" w14:textId="77777777">
            <w:pPr>
              <w:pStyle w:val="BodyTextSpaceAfter"/>
              <w:rPr>
                <w:rFonts w:ascii="VIC" w:hAnsi="VIC"/>
              </w:rPr>
            </w:pPr>
            <w:r w:rsidRPr="000D4D70">
              <w:rPr>
                <w:rFonts w:ascii="VIC" w:hAnsi="VIC"/>
              </w:rPr>
              <w:t>CCS</w:t>
            </w:r>
          </w:p>
        </w:tc>
        <w:tc>
          <w:tcPr>
            <w:tcW w:w="1701"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D94799" w:rsidRDefault="00D94799" w14:paraId="5975068C" w14:textId="77777777">
            <w:pPr>
              <w:pStyle w:val="BodyTextSpaceAfter"/>
              <w:rPr>
                <w:rFonts w:ascii="VIC" w:hAnsi="VIC"/>
              </w:rPr>
            </w:pPr>
            <w:r w:rsidRPr="000D4D70">
              <w:rPr>
                <w:rFonts w:ascii="VIC" w:hAnsi="VIC"/>
              </w:rPr>
              <w:t>Phone/email/  CMS portal</w:t>
            </w:r>
          </w:p>
        </w:tc>
        <w:tc>
          <w:tcPr>
            <w:tcW w:w="1894"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0D4D70" w:rsidR="00D94799" w:rsidRDefault="00D94799" w14:paraId="79891BF2" w14:textId="77777777">
            <w:pPr>
              <w:pStyle w:val="BodyTextSpaceAfter"/>
              <w:rPr>
                <w:rFonts w:ascii="VIC" w:hAnsi="VIC"/>
              </w:rPr>
            </w:pPr>
            <w:r w:rsidRPr="000D4D70">
              <w:rPr>
                <w:rFonts w:ascii="VIC" w:hAnsi="VIC"/>
              </w:rPr>
              <w:t>Treatment notes</w:t>
            </w:r>
          </w:p>
        </w:tc>
        <w:tc>
          <w:tcPr>
            <w:tcW w:w="2807"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D94799" w:rsidP="001F4EA8" w:rsidRDefault="00D94799" w14:paraId="1C02131E" w14:textId="757F88DC">
            <w:pPr>
              <w:pStyle w:val="tablebullet"/>
            </w:pPr>
            <w:r w:rsidRPr="000D4D70">
              <w:t xml:space="preserve">treatment progress </w:t>
            </w:r>
          </w:p>
          <w:p w:rsidRPr="000D4D70" w:rsidR="00D94799" w:rsidP="001F4EA8" w:rsidRDefault="00D94799" w14:paraId="16A437A6" w14:textId="2D60C5E9">
            <w:pPr>
              <w:pStyle w:val="tablebullet"/>
              <w:numPr>
                <w:ilvl w:val="1"/>
                <w:numId w:val="3"/>
              </w:numPr>
              <w:ind w:left="1045"/>
            </w:pPr>
            <w:r w:rsidRPr="000D4D70">
              <w:t>attendance</w:t>
            </w:r>
          </w:p>
          <w:p w:rsidRPr="000D4D70" w:rsidR="00D94799" w:rsidP="001F4EA8" w:rsidRDefault="00D94799" w14:paraId="34F7954D" w14:textId="1BBBD8BC">
            <w:pPr>
              <w:pStyle w:val="tablebullet"/>
              <w:numPr>
                <w:ilvl w:val="1"/>
                <w:numId w:val="3"/>
              </w:numPr>
              <w:ind w:left="1045"/>
            </w:pPr>
            <w:r w:rsidRPr="000D4D70">
              <w:t xml:space="preserve">participation </w:t>
            </w:r>
          </w:p>
          <w:p w:rsidRPr="000D4D70" w:rsidR="00D94799" w:rsidP="001F4EA8" w:rsidRDefault="00D94799" w14:paraId="19277514" w14:textId="2B1CEA0C">
            <w:pPr>
              <w:pStyle w:val="tablebullet"/>
            </w:pPr>
            <w:r w:rsidRPr="000D4D70">
              <w:t>extensions or variations to treatment</w:t>
            </w:r>
          </w:p>
          <w:p w:rsidRPr="000D4D70" w:rsidR="00D94799" w:rsidP="001F4EA8" w:rsidRDefault="00D94799" w14:paraId="19C34C65" w14:textId="742693A6">
            <w:pPr>
              <w:pStyle w:val="tablebullet"/>
            </w:pPr>
            <w:r w:rsidRPr="000D4D70">
              <w:t>disclosure of AOD use related to offences</w:t>
            </w:r>
          </w:p>
          <w:p w:rsidRPr="000D4D70" w:rsidR="00D94799" w:rsidP="001F4EA8" w:rsidRDefault="00D94799" w14:paraId="74568725" w14:textId="6FF6235A">
            <w:pPr>
              <w:pStyle w:val="tablebullet"/>
            </w:pPr>
            <w:r w:rsidRPr="000D4D70">
              <w:t>intention to exit treatment</w:t>
            </w:r>
          </w:p>
        </w:tc>
      </w:tr>
      <w:tr w:rsidRPr="000D4D70" w:rsidR="00D94799" w:rsidTr="001F4EA8" w14:paraId="2DB00015" w14:textId="77777777">
        <w:trPr>
          <w:trHeight w:val="7185" w:hRule="exact"/>
        </w:trPr>
        <w:tc>
          <w:tcPr>
            <w:tcW w:w="1526"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0D4D70" w:rsidR="00D94799" w:rsidRDefault="00D94799" w14:paraId="2216C12C" w14:textId="77777777">
            <w:pPr>
              <w:pStyle w:val="BodyTextSpaceAfter"/>
              <w:rPr>
                <w:rFonts w:ascii="VIC" w:hAnsi="VIC"/>
              </w:rPr>
            </w:pPr>
            <w:r w:rsidRPr="000D4D70">
              <w:rPr>
                <w:rFonts w:ascii="VIC" w:hAnsi="VIC"/>
              </w:rPr>
              <w:t xml:space="preserve">During treatment </w:t>
            </w:r>
          </w:p>
        </w:tc>
        <w:tc>
          <w:tcPr>
            <w:tcW w:w="124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D94799" w:rsidRDefault="00D94799" w14:paraId="5DFD86F4" w14:textId="77777777">
            <w:pPr>
              <w:pStyle w:val="BodyTextSpaceAfter"/>
              <w:rPr>
                <w:rFonts w:ascii="VIC" w:hAnsi="VIC"/>
              </w:rPr>
            </w:pPr>
            <w:r w:rsidRPr="000D4D70">
              <w:rPr>
                <w:rFonts w:ascii="VIC" w:hAnsi="VIC"/>
              </w:rPr>
              <w:t>CCS</w:t>
            </w:r>
          </w:p>
        </w:tc>
        <w:tc>
          <w:tcPr>
            <w:tcW w:w="1020"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0D4D70" w:rsidR="00D94799" w:rsidRDefault="00D94799" w14:paraId="622F33E7" w14:textId="77777777">
            <w:pPr>
              <w:pStyle w:val="BodyTextSpaceAfter"/>
              <w:rPr>
                <w:rFonts w:ascii="VIC" w:hAnsi="VIC"/>
              </w:rPr>
            </w:pPr>
            <w:r w:rsidRPr="000D4D70">
              <w:rPr>
                <w:rFonts w:ascii="VIC" w:hAnsi="VIC"/>
              </w:rPr>
              <w:t xml:space="preserve">AOD provider </w:t>
            </w: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D94799" w:rsidRDefault="00D94799" w14:paraId="47E70906" w14:textId="77777777">
            <w:pPr>
              <w:pStyle w:val="BodyTextSpaceAfter"/>
              <w:rPr>
                <w:rFonts w:ascii="VIC" w:hAnsi="VIC"/>
              </w:rPr>
            </w:pPr>
            <w:r w:rsidRPr="000D4D70">
              <w:rPr>
                <w:rFonts w:ascii="VIC" w:hAnsi="VIC"/>
              </w:rPr>
              <w:t xml:space="preserve">Phone/email/ </w:t>
            </w:r>
            <w:r w:rsidRPr="000D4D70">
              <w:rPr>
                <w:rFonts w:ascii="VIC" w:hAnsi="VIC"/>
              </w:rPr>
              <w:br/>
              <w:t>CMS portal</w:t>
            </w:r>
          </w:p>
          <w:p w:rsidRPr="000D4D70" w:rsidR="00D94799" w:rsidRDefault="00D94799" w14:paraId="0551F86F" w14:textId="77777777">
            <w:pPr>
              <w:pStyle w:val="BodyTextSpaceAfter"/>
              <w:rPr>
                <w:rFonts w:ascii="VIC" w:hAnsi="VIC"/>
              </w:rPr>
            </w:pPr>
          </w:p>
        </w:tc>
        <w:tc>
          <w:tcPr>
            <w:tcW w:w="1894"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0D4D70" w:rsidR="00D94799" w:rsidRDefault="00D94799" w14:paraId="34B47837" w14:textId="77777777">
            <w:pPr>
              <w:pStyle w:val="BodyTextSpaceAfter"/>
              <w:rPr>
                <w:rFonts w:ascii="VIC" w:hAnsi="VIC"/>
              </w:rPr>
            </w:pPr>
            <w:r w:rsidRPr="000D4D70">
              <w:rPr>
                <w:rFonts w:ascii="VIC" w:hAnsi="VIC"/>
              </w:rPr>
              <w:t>Supervision updates</w:t>
            </w:r>
          </w:p>
        </w:tc>
        <w:tc>
          <w:tcPr>
            <w:tcW w:w="280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D94799" w:rsidP="001F4EA8" w:rsidRDefault="00D94799" w14:paraId="0A74B12C" w14:textId="60926B76">
            <w:pPr>
              <w:pStyle w:val="tablebullet"/>
            </w:pPr>
            <w:r w:rsidRPr="000D4D70">
              <w:t>attendance/</w:t>
            </w:r>
            <w:r w:rsidRPr="000D4D70" w:rsidR="00CC0D66">
              <w:br/>
            </w:r>
            <w:r w:rsidRPr="000D4D70">
              <w:t xml:space="preserve">participation </w:t>
            </w:r>
          </w:p>
          <w:p w:rsidRPr="000D4D70" w:rsidR="00D94799" w:rsidP="001F4EA8" w:rsidRDefault="00D94799" w14:paraId="39BD9AA2" w14:textId="41C2B5A1">
            <w:pPr>
              <w:pStyle w:val="tablebullet"/>
            </w:pPr>
            <w:r w:rsidRPr="000D4D70">
              <w:t>non-compliance</w:t>
            </w:r>
          </w:p>
          <w:p w:rsidRPr="000D4D70" w:rsidR="00D94799" w:rsidP="001F4EA8" w:rsidRDefault="00D94799" w14:paraId="39E214CA" w14:textId="5FCC66B4">
            <w:pPr>
              <w:pStyle w:val="tablebullet"/>
            </w:pPr>
            <w:r w:rsidRPr="000D4D70">
              <w:t>changes in risk factors</w:t>
            </w:r>
          </w:p>
          <w:p w:rsidRPr="000D4D70" w:rsidR="00D94799" w:rsidP="001F4EA8" w:rsidRDefault="00D94799" w14:paraId="31445E5A" w14:textId="1FB6EBE9">
            <w:pPr>
              <w:pStyle w:val="tablebullet"/>
            </w:pPr>
            <w:r w:rsidRPr="000D4D70">
              <w:t>changes in criminogenic needs and responsivity factors</w:t>
            </w:r>
          </w:p>
          <w:p w:rsidRPr="000D4D70" w:rsidR="00D94799" w:rsidP="001F4EA8" w:rsidRDefault="00D94799" w14:paraId="26E47BC9" w14:textId="57A9B4FF">
            <w:pPr>
              <w:pStyle w:val="tablebullet"/>
            </w:pPr>
            <w:r w:rsidRPr="000D4D70">
              <w:t>further offending</w:t>
            </w:r>
          </w:p>
          <w:p w:rsidRPr="000D4D70" w:rsidR="00D94799" w:rsidP="001F4EA8" w:rsidRDefault="00D94799" w14:paraId="266DA6BD" w14:textId="7D0B6885">
            <w:pPr>
              <w:pStyle w:val="tablebullet"/>
            </w:pPr>
            <w:r w:rsidRPr="000D4D70">
              <w:t>location transfer</w:t>
            </w:r>
          </w:p>
          <w:p w:rsidRPr="000D4D70" w:rsidR="00D94799" w:rsidP="001F4EA8" w:rsidRDefault="00D94799" w14:paraId="57A25688" w14:textId="0C0DD3B8">
            <w:pPr>
              <w:pStyle w:val="tablebullet"/>
            </w:pPr>
            <w:r w:rsidRPr="000D4D70">
              <w:t>change of CCS practitioners</w:t>
            </w:r>
          </w:p>
          <w:p w:rsidRPr="000D4D70" w:rsidR="00D94799" w:rsidP="001F4EA8" w:rsidRDefault="00D94799" w14:paraId="09DE9040" w14:textId="7EA7BE7B">
            <w:pPr>
              <w:pStyle w:val="tablebullet"/>
            </w:pPr>
            <w:r w:rsidRPr="000D4D70">
              <w:t>case management/treatment goals to align objectives</w:t>
            </w:r>
          </w:p>
          <w:p w:rsidRPr="000D4D70" w:rsidR="00D94799" w:rsidP="001F4EA8" w:rsidRDefault="00D94799" w14:paraId="3A50AFDB" w14:textId="2AF93970">
            <w:pPr>
              <w:pStyle w:val="tablebullet"/>
            </w:pPr>
            <w:r w:rsidRPr="000D4D70">
              <w:t xml:space="preserve">urinalysis </w:t>
            </w:r>
          </w:p>
          <w:p w:rsidRPr="000D4D70" w:rsidR="00D94799" w:rsidP="001F4EA8" w:rsidRDefault="00D94799" w14:paraId="44773EC6" w14:textId="1BF92725">
            <w:pPr>
              <w:pStyle w:val="tablebullet"/>
            </w:pPr>
            <w:r w:rsidRPr="000D4D70">
              <w:t>death or incarceration</w:t>
            </w:r>
          </w:p>
        </w:tc>
      </w:tr>
    </w:tbl>
    <w:p w:rsidR="00D94799" w:rsidP="001F4EA8" w:rsidRDefault="0082420D" w14:paraId="4A1119EA" w14:textId="550F978A">
      <w:pPr>
        <w:pStyle w:val="bodyaftertable"/>
      </w:pPr>
      <w:r w:rsidRPr="000D4D70">
        <w:rPr>
          <w:color w:val="003BEC"/>
        </w:rPr>
        <w:lastRenderedPageBreak/>
        <w:t xml:space="preserve">NOTE: </w:t>
      </w:r>
      <w:r w:rsidRPr="000D4D70">
        <w:t>Where CCS reporting is required (for example, Court , Adult Parole Board) consultation with the AOD provider is required to enable information related to current/future treatment recommendations to be included within the report</w:t>
      </w:r>
    </w:p>
    <w:tbl>
      <w:tblPr>
        <w:tblW w:w="0" w:type="auto"/>
        <w:tblInd w:w="80" w:type="dxa"/>
        <w:tblLayout w:type="fixed"/>
        <w:tblCellMar>
          <w:left w:w="0" w:type="dxa"/>
          <w:right w:w="0" w:type="dxa"/>
        </w:tblCellMar>
        <w:tblLook w:firstRow="0" w:lastRow="0" w:firstColumn="0" w:lastColumn="0" w:noHBand="0" w:noVBand="0" w:val="0000"/>
      </w:tblPr>
      <w:tblGrid>
        <w:gridCol w:w="1526"/>
        <w:gridCol w:w="1247"/>
        <w:gridCol w:w="1020"/>
        <w:gridCol w:w="1701"/>
        <w:gridCol w:w="1894"/>
        <w:gridCol w:w="2807"/>
      </w:tblGrid>
      <w:tr w:rsidRPr="000D4D70" w:rsidR="0082420D" w:rsidTr="001F4EA8" w14:paraId="7692055A" w14:textId="77777777">
        <w:trPr>
          <w:trHeight w:val="453" w:hRule="exact"/>
        </w:trPr>
        <w:tc>
          <w:tcPr>
            <w:tcW w:w="1526" w:type="dxa"/>
            <w:tcBorders>
              <w:top w:val="single" w:color="00008C" w:sz="4" w:space="0"/>
              <w:left w:val="single" w:color="00008C"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82420D" w:rsidP="001F4EA8" w:rsidRDefault="0082420D" w14:paraId="25B4D2BD"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WHEN</w:t>
            </w:r>
          </w:p>
        </w:tc>
        <w:tc>
          <w:tcPr>
            <w:tcW w:w="1247"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82420D" w:rsidP="001F4EA8" w:rsidRDefault="0082420D" w14:paraId="25055469"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WHO</w:t>
            </w:r>
          </w:p>
        </w:tc>
        <w:tc>
          <w:tcPr>
            <w:tcW w:w="1020"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82420D" w:rsidP="001F4EA8" w:rsidRDefault="0082420D" w14:paraId="58841004"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TO</w:t>
            </w:r>
          </w:p>
        </w:tc>
        <w:tc>
          <w:tcPr>
            <w:tcW w:w="1701"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82420D" w:rsidP="001F4EA8" w:rsidRDefault="0082420D" w14:paraId="5D675B6B"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HOW</w:t>
            </w:r>
          </w:p>
        </w:tc>
        <w:tc>
          <w:tcPr>
            <w:tcW w:w="1894"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82420D" w:rsidP="001F4EA8" w:rsidRDefault="0082420D" w14:paraId="612AFC46"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SUBJECT</w:t>
            </w:r>
          </w:p>
        </w:tc>
        <w:tc>
          <w:tcPr>
            <w:tcW w:w="2807" w:type="dxa"/>
            <w:tcBorders>
              <w:top w:val="single" w:color="00008C" w:sz="4" w:space="0"/>
              <w:left w:val="single" w:color="FFFFFF" w:sz="4" w:space="0"/>
              <w:bottom w:val="single" w:color="00008C" w:sz="4" w:space="0"/>
              <w:right w:val="single" w:color="00008C" w:sz="4" w:space="0"/>
            </w:tcBorders>
            <w:shd w:val="solid" w:color="00008C" w:fill="auto"/>
            <w:tcMar>
              <w:top w:w="80" w:type="dxa"/>
              <w:left w:w="80" w:type="dxa"/>
              <w:bottom w:w="80" w:type="dxa"/>
              <w:right w:w="80" w:type="dxa"/>
            </w:tcMar>
            <w:vAlign w:val="center"/>
          </w:tcPr>
          <w:p w:rsidRPr="000D4D70" w:rsidR="0082420D" w:rsidP="001F4EA8" w:rsidRDefault="0082420D" w14:paraId="491CF28E"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SHARE</w:t>
            </w:r>
          </w:p>
        </w:tc>
      </w:tr>
      <w:tr w:rsidRPr="000D4D70" w:rsidR="0082420D" w:rsidTr="001F4EA8" w14:paraId="6FDE15D7" w14:textId="77777777">
        <w:trPr>
          <w:trHeight w:val="10587" w:hRule="exact"/>
        </w:trPr>
        <w:tc>
          <w:tcPr>
            <w:tcW w:w="1526"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0D4D70" w:rsidR="0082420D" w:rsidP="001F4EA8" w:rsidRDefault="0082420D" w14:paraId="5AE450BE" w14:textId="77777777">
            <w:pPr>
              <w:pStyle w:val="BodyTextSpaceAfter"/>
              <w:rPr>
                <w:rFonts w:ascii="VIC" w:hAnsi="VIC"/>
              </w:rPr>
            </w:pPr>
            <w:r w:rsidRPr="000D4D70">
              <w:rPr>
                <w:rFonts w:ascii="VIC" w:hAnsi="VIC"/>
              </w:rPr>
              <w:t>Identification of triggers</w:t>
            </w:r>
          </w:p>
        </w:tc>
        <w:tc>
          <w:tcPr>
            <w:tcW w:w="2267" w:type="dxa"/>
            <w:gridSpan w:val="2"/>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82420D" w:rsidP="001F4EA8" w:rsidRDefault="0082420D" w14:paraId="03FA7D64" w14:textId="77777777">
            <w:pPr>
              <w:pStyle w:val="BodyTextSpaceAfter"/>
              <w:rPr>
                <w:rFonts w:ascii="VIC" w:hAnsi="VIC"/>
              </w:rPr>
            </w:pPr>
            <w:r w:rsidRPr="000D4D70">
              <w:rPr>
                <w:rFonts w:ascii="VIC" w:hAnsi="VIC"/>
              </w:rPr>
              <w:t xml:space="preserve">CCS/ AOD provider </w:t>
            </w:r>
          </w:p>
        </w:tc>
        <w:tc>
          <w:tcPr>
            <w:tcW w:w="1701"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82420D" w:rsidP="001F4EA8" w:rsidRDefault="0082420D" w14:paraId="3BA91C2D" w14:textId="77777777">
            <w:pPr>
              <w:pStyle w:val="BodyText"/>
              <w:rPr>
                <w:rFonts w:ascii="VIC" w:hAnsi="VIC"/>
              </w:rPr>
            </w:pPr>
            <w:r w:rsidRPr="000D4D70">
              <w:rPr>
                <w:rFonts w:ascii="VIC" w:hAnsi="VIC"/>
              </w:rPr>
              <w:t>Face to face/phone/</w:t>
            </w:r>
          </w:p>
          <w:p w:rsidRPr="000D4D70" w:rsidR="0082420D" w:rsidP="001F4EA8" w:rsidRDefault="0082420D" w14:paraId="61AAC2B0" w14:textId="77777777">
            <w:pPr>
              <w:pStyle w:val="BodyText"/>
              <w:rPr>
                <w:rFonts w:ascii="VIC" w:hAnsi="VIC"/>
              </w:rPr>
            </w:pPr>
            <w:r w:rsidRPr="000D4D70">
              <w:rPr>
                <w:rFonts w:ascii="VIC" w:hAnsi="VIC"/>
              </w:rPr>
              <w:t xml:space="preserve">video conferencing </w:t>
            </w:r>
          </w:p>
          <w:p w:rsidRPr="000D4D70" w:rsidR="0082420D" w:rsidP="001F4EA8" w:rsidRDefault="0082420D" w14:paraId="6EFBB9B1" w14:textId="77777777">
            <w:pPr>
              <w:pStyle w:val="BodyText"/>
              <w:rPr>
                <w:rFonts w:ascii="VIC" w:hAnsi="VIC"/>
              </w:rPr>
            </w:pPr>
          </w:p>
        </w:tc>
        <w:tc>
          <w:tcPr>
            <w:tcW w:w="1894" w:type="dxa"/>
            <w:tcBorders>
              <w:top w:val="single" w:color="00008C" w:sz="4" w:space="0"/>
              <w:left w:val="single" w:color="003BEC" w:sz="4" w:space="0"/>
              <w:bottom w:val="single" w:color="003BEC" w:sz="4" w:space="0"/>
              <w:right w:val="single" w:color="003BEC" w:sz="4" w:space="0"/>
            </w:tcBorders>
            <w:shd w:val="clear" w:color="auto" w:fill="C6D9F1" w:themeFill="text2" w:themeFillTint="33"/>
            <w:tcMar>
              <w:top w:w="80" w:type="dxa"/>
              <w:left w:w="80" w:type="dxa"/>
              <w:bottom w:w="80" w:type="dxa"/>
              <w:right w:w="80" w:type="dxa"/>
            </w:tcMar>
          </w:tcPr>
          <w:p w:rsidRPr="000D4D70" w:rsidR="0082420D" w:rsidP="001F4EA8" w:rsidRDefault="0082420D" w14:paraId="4A0FC0BF" w14:textId="77777777">
            <w:pPr>
              <w:pStyle w:val="BodyTextSpaceAfter"/>
              <w:rPr>
                <w:rFonts w:ascii="VIC" w:hAnsi="VIC"/>
              </w:rPr>
            </w:pPr>
            <w:r w:rsidRPr="000D4D70">
              <w:rPr>
                <w:rFonts w:ascii="VIC" w:hAnsi="VIC"/>
              </w:rPr>
              <w:t>Consultation – medium risk offenders</w:t>
            </w:r>
          </w:p>
          <w:p w:rsidRPr="000D4D70" w:rsidR="0082420D" w:rsidP="001F4EA8" w:rsidRDefault="0082420D" w14:paraId="59624C8E" w14:textId="77777777">
            <w:pPr>
              <w:pStyle w:val="BodyTextSpaceAfter"/>
              <w:rPr>
                <w:rFonts w:ascii="VIC" w:hAnsi="VIC"/>
              </w:rPr>
            </w:pPr>
            <w:r w:rsidRPr="000D4D70">
              <w:rPr>
                <w:rFonts w:ascii="VIC" w:hAnsi="VIC"/>
              </w:rPr>
              <w:t xml:space="preserve">Case conference – for offenders with a high risk of re-offending </w:t>
            </w:r>
          </w:p>
          <w:p w:rsidRPr="000D4D70" w:rsidR="0082420D" w:rsidP="001F4EA8" w:rsidRDefault="0082420D" w14:paraId="2B1FD661" w14:textId="77777777">
            <w:pPr>
              <w:pStyle w:val="BodyTextSpaceAfter"/>
              <w:rPr>
                <w:rFonts w:ascii="VIC" w:hAnsi="VIC"/>
              </w:rPr>
            </w:pPr>
          </w:p>
        </w:tc>
        <w:tc>
          <w:tcPr>
            <w:tcW w:w="2807"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82420D" w:rsidP="001F4EA8" w:rsidRDefault="0082420D" w14:paraId="7F700533" w14:textId="77777777">
            <w:pPr>
              <w:pStyle w:val="tablebullet"/>
            </w:pPr>
            <w:r w:rsidRPr="000D4D70">
              <w:t>All information relevant to possible trigger issues:</w:t>
            </w:r>
          </w:p>
          <w:p w:rsidRPr="000D4D70" w:rsidR="0082420D" w:rsidP="001F4EA8" w:rsidRDefault="0082420D" w14:paraId="07847E0D" w14:textId="77777777">
            <w:pPr>
              <w:pStyle w:val="tablebullet"/>
            </w:pPr>
            <w:r w:rsidRPr="000D4D70">
              <w:t>offender has multiple and complex needs</w:t>
            </w:r>
          </w:p>
          <w:p w:rsidRPr="000D4D70" w:rsidR="0082420D" w:rsidP="001F4EA8" w:rsidRDefault="0082420D" w14:paraId="00E46A67" w14:textId="77777777">
            <w:pPr>
              <w:pStyle w:val="tablebullet"/>
            </w:pPr>
            <w:r w:rsidRPr="000D4D70">
              <w:t>engaged with multiple service providers</w:t>
            </w:r>
          </w:p>
          <w:p w:rsidRPr="000D4D70" w:rsidR="0082420D" w:rsidP="001F4EA8" w:rsidRDefault="0082420D" w14:paraId="55D2B54D" w14:textId="77777777">
            <w:pPr>
              <w:pStyle w:val="tablebullet"/>
            </w:pPr>
            <w:r w:rsidRPr="000D4D70">
              <w:t>number of changes to dynamic risk factors</w:t>
            </w:r>
          </w:p>
          <w:p w:rsidRPr="000D4D70" w:rsidR="0082420D" w:rsidP="001F4EA8" w:rsidRDefault="0082420D" w14:paraId="0F823A8C" w14:textId="77777777">
            <w:pPr>
              <w:pStyle w:val="tablebullet"/>
            </w:pPr>
            <w:r w:rsidRPr="000D4D70">
              <w:t xml:space="preserve">poor compliance/missing consecutive appointments </w:t>
            </w:r>
          </w:p>
          <w:p w:rsidRPr="000D4D70" w:rsidR="0082420D" w:rsidP="001F4EA8" w:rsidRDefault="0082420D" w14:paraId="120CB732" w14:textId="6AAD5FD4">
            <w:pPr>
              <w:pStyle w:val="tablebullet"/>
            </w:pPr>
            <w:r w:rsidRPr="000D4D70">
              <w:t>contravention</w:t>
            </w:r>
          </w:p>
          <w:p w:rsidRPr="000D4D70" w:rsidR="0082420D" w:rsidP="001F4EA8" w:rsidRDefault="0082420D" w14:paraId="0CDCC4B2" w14:textId="69F4E67C">
            <w:pPr>
              <w:pStyle w:val="tablebullet"/>
            </w:pPr>
            <w:r w:rsidRPr="000D4D70">
              <w:t>refusal to engage</w:t>
            </w:r>
          </w:p>
          <w:p w:rsidRPr="000D4D70" w:rsidR="0082420D" w:rsidP="001F4EA8" w:rsidRDefault="0082420D" w14:paraId="0C7297BD" w14:textId="1C72409C">
            <w:pPr>
              <w:pStyle w:val="tablebullet"/>
            </w:pPr>
            <w:r w:rsidRPr="000D4D70">
              <w:t xml:space="preserve">treatment variations </w:t>
            </w:r>
          </w:p>
          <w:p w:rsidRPr="000D4D70" w:rsidR="0082420D" w:rsidP="001F4EA8" w:rsidRDefault="0082420D" w14:paraId="2333F48B" w14:textId="66254F80">
            <w:pPr>
              <w:pStyle w:val="tablebullet"/>
            </w:pPr>
            <w:r w:rsidRPr="000D4D70">
              <w:t>entry into/exit from residential rehab</w:t>
            </w:r>
          </w:p>
          <w:p w:rsidRPr="000D4D70" w:rsidR="0082420D" w:rsidP="001F4EA8" w:rsidRDefault="0082420D" w14:paraId="1B394BE5" w14:textId="4067CF7F">
            <w:pPr>
              <w:pStyle w:val="tablebullet"/>
            </w:pPr>
            <w:r w:rsidRPr="000D4D70">
              <w:t>consideration of parole cancellation</w:t>
            </w:r>
          </w:p>
          <w:p w:rsidRPr="000D4D70" w:rsidR="0082420D" w:rsidP="001F4EA8" w:rsidRDefault="0082420D" w14:paraId="18221DCE" w14:textId="597FAD2A">
            <w:pPr>
              <w:pStyle w:val="tablebullet"/>
            </w:pPr>
            <w:r w:rsidRPr="000D4D70">
              <w:t xml:space="preserve">any other matter deemed necessary </w:t>
            </w:r>
          </w:p>
        </w:tc>
      </w:tr>
    </w:tbl>
    <w:p w:rsidR="00D930DB" w:rsidP="001F4EA8" w:rsidRDefault="0082420D" w14:paraId="5EA4BB45" w14:textId="71B148AC">
      <w:pPr>
        <w:pStyle w:val="bodyaftertable"/>
      </w:pPr>
      <w:r w:rsidRPr="000D4D70">
        <w:rPr>
          <w:color w:val="003BEC"/>
        </w:rPr>
        <w:t>NOTE:</w:t>
      </w:r>
      <w:r w:rsidRPr="000D4D70">
        <w:t xml:space="preserve"> It is an expectation that concerns regarding escalation of potential risk will be discussed between CCS and AOD providers. Where consultation is deemed insufficient, participation of treatment providers in the management of non-compliance will be strongly encouraged.</w:t>
      </w:r>
    </w:p>
    <w:p w:rsidR="00D930DB" w:rsidRDefault="00D930DB" w14:paraId="393DE95E" w14:textId="77777777">
      <w:pPr>
        <w:spacing w:after="0"/>
        <w:ind w:left="0"/>
        <w:rPr>
          <w:color w:val="000000" w:themeColor="text1"/>
        </w:rPr>
      </w:pPr>
      <w:r>
        <w:br w:type="page"/>
      </w:r>
    </w:p>
    <w:p w:rsidR="0082420D" w:rsidP="001F4EA8" w:rsidRDefault="0082420D" w14:paraId="635C9447" w14:textId="77777777">
      <w:pPr>
        <w:pStyle w:val="bodyaftertable"/>
      </w:pPr>
    </w:p>
    <w:tbl>
      <w:tblPr>
        <w:tblW w:w="0" w:type="auto"/>
        <w:tblInd w:w="80" w:type="dxa"/>
        <w:tblLayout w:type="fixed"/>
        <w:tblCellMar>
          <w:left w:w="0" w:type="dxa"/>
          <w:right w:w="0" w:type="dxa"/>
        </w:tblCellMar>
        <w:tblLook w:firstRow="0" w:lastRow="0" w:firstColumn="0" w:lastColumn="0" w:noHBand="0" w:noVBand="0" w:val="0000"/>
      </w:tblPr>
      <w:tblGrid>
        <w:gridCol w:w="1526"/>
        <w:gridCol w:w="1247"/>
        <w:gridCol w:w="1020"/>
        <w:gridCol w:w="1701"/>
        <w:gridCol w:w="1894"/>
        <w:gridCol w:w="2807"/>
      </w:tblGrid>
      <w:tr w:rsidRPr="000D4D70" w:rsidR="0082420D" w:rsidTr="001F4EA8" w14:paraId="5FF6C2B4" w14:textId="77777777">
        <w:trPr>
          <w:trHeight w:val="453" w:hRule="exact"/>
        </w:trPr>
        <w:tc>
          <w:tcPr>
            <w:tcW w:w="1526" w:type="dxa"/>
            <w:tcBorders>
              <w:top w:val="single" w:color="00008C" w:sz="4" w:space="0"/>
              <w:left w:val="single" w:color="00008C"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82420D" w:rsidP="001F4EA8" w:rsidRDefault="0082420D" w14:paraId="24652DB8"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WHEN</w:t>
            </w:r>
          </w:p>
        </w:tc>
        <w:tc>
          <w:tcPr>
            <w:tcW w:w="1247"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82420D" w:rsidP="001F4EA8" w:rsidRDefault="0082420D" w14:paraId="5897AD1B"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WHO</w:t>
            </w:r>
          </w:p>
        </w:tc>
        <w:tc>
          <w:tcPr>
            <w:tcW w:w="1020"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82420D" w:rsidP="001F4EA8" w:rsidRDefault="0082420D" w14:paraId="4DD8C6AA"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TO</w:t>
            </w:r>
          </w:p>
        </w:tc>
        <w:tc>
          <w:tcPr>
            <w:tcW w:w="1701"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82420D" w:rsidP="001F4EA8" w:rsidRDefault="0082420D" w14:paraId="104A4A24"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HOW</w:t>
            </w:r>
          </w:p>
        </w:tc>
        <w:tc>
          <w:tcPr>
            <w:tcW w:w="1894"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0D4D70" w:rsidR="0082420D" w:rsidP="001F4EA8" w:rsidRDefault="0082420D" w14:paraId="0D0B0D84"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SUBJECT</w:t>
            </w:r>
          </w:p>
        </w:tc>
        <w:tc>
          <w:tcPr>
            <w:tcW w:w="2807" w:type="dxa"/>
            <w:tcBorders>
              <w:top w:val="single" w:color="00008C" w:sz="4" w:space="0"/>
              <w:left w:val="single" w:color="FFFFFF" w:sz="4" w:space="0"/>
              <w:bottom w:val="single" w:color="00008C" w:sz="4" w:space="0"/>
              <w:right w:val="single" w:color="00008C" w:sz="4" w:space="0"/>
            </w:tcBorders>
            <w:shd w:val="solid" w:color="00008C" w:fill="auto"/>
            <w:tcMar>
              <w:top w:w="80" w:type="dxa"/>
              <w:left w:w="80" w:type="dxa"/>
              <w:bottom w:w="80" w:type="dxa"/>
              <w:right w:w="80" w:type="dxa"/>
            </w:tcMar>
            <w:vAlign w:val="center"/>
          </w:tcPr>
          <w:p w:rsidRPr="000D4D70" w:rsidR="0082420D" w:rsidP="001F4EA8" w:rsidRDefault="0082420D" w14:paraId="7C122A89" w14:textId="77777777">
            <w:pPr>
              <w:pStyle w:val="BodyTextSpaceAfter"/>
              <w:rPr>
                <w:rFonts w:ascii="VIC" w:hAnsi="VIC"/>
                <w:color w:val="FFFFFF" w:themeColor="background1"/>
              </w:rPr>
            </w:pPr>
            <w:r w:rsidRPr="000D4D70">
              <w:rPr>
                <w:rFonts w:ascii="VIC" w:hAnsi="VIC" w:cs="VIC-Bold"/>
                <w:b/>
                <w:bCs/>
                <w:color w:val="FFFFFF" w:themeColor="background1"/>
                <w14:textOutline xmlns:a14="http://schemas.microsoft.com/office/drawing/2010/main" w14:w="9525" w14:cap="flat" w14:cmpd="sng" w14:algn="ctr">
                  <w14:noFill/>
                  <w14:prstDash w14:val="solid"/>
                  <w14:round/>
                </w14:textOutline>
              </w:rPr>
              <w:t>SHARE</w:t>
            </w:r>
          </w:p>
        </w:tc>
      </w:tr>
      <w:tr w:rsidRPr="000D4D70" w:rsidR="0082420D" w:rsidTr="001F4EA8" w14:paraId="4C0D94E2" w14:textId="77777777">
        <w:trPr>
          <w:trHeight w:val="1729" w:hRule="exact"/>
        </w:trPr>
        <w:tc>
          <w:tcPr>
            <w:tcW w:w="1526" w:type="dxa"/>
            <w:tcBorders>
              <w:top w:val="single" w:color="003BEC" w:sz="4" w:space="0"/>
              <w:left w:val="single" w:color="003BEC" w:sz="4" w:space="0"/>
              <w:bottom w:val="single" w:color="003BEC" w:sz="4" w:space="0"/>
              <w:right w:val="single" w:color="003BEC" w:sz="4" w:space="0"/>
            </w:tcBorders>
            <w:shd w:val="clear" w:color="auto" w:fill="C6D9F1" w:themeFill="text2" w:themeFillTint="33"/>
            <w:tcMar>
              <w:top w:w="80" w:type="dxa"/>
              <w:left w:w="80" w:type="dxa"/>
              <w:bottom w:w="80" w:type="dxa"/>
              <w:right w:w="80" w:type="dxa"/>
            </w:tcMar>
          </w:tcPr>
          <w:p w:rsidRPr="000D4D70" w:rsidR="0082420D" w:rsidP="001F4EA8" w:rsidRDefault="0082420D" w14:paraId="7235015C" w14:textId="77777777">
            <w:pPr>
              <w:pStyle w:val="BodyTextSpaceAfter"/>
              <w:rPr>
                <w:rFonts w:ascii="VIC" w:hAnsi="VIC"/>
              </w:rPr>
            </w:pPr>
            <w:r w:rsidRPr="000D4D70">
              <w:rPr>
                <w:rFonts w:ascii="VIC" w:hAnsi="VIC"/>
              </w:rPr>
              <w:t>At continued escalation of risk of re-offending</w:t>
            </w:r>
          </w:p>
        </w:tc>
        <w:tc>
          <w:tcPr>
            <w:tcW w:w="124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82420D" w:rsidP="001F4EA8" w:rsidRDefault="0082420D" w14:paraId="76822BDE" w14:textId="77777777">
            <w:pPr>
              <w:pStyle w:val="BodyTextSpaceAfter"/>
              <w:rPr>
                <w:rFonts w:ascii="VIC" w:hAnsi="VIC"/>
              </w:rPr>
            </w:pPr>
            <w:r w:rsidRPr="000D4D70">
              <w:rPr>
                <w:rFonts w:ascii="VIC" w:hAnsi="VIC"/>
              </w:rPr>
              <w:t>CCS</w:t>
            </w:r>
          </w:p>
        </w:tc>
        <w:tc>
          <w:tcPr>
            <w:tcW w:w="1020"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0D4D70" w:rsidR="0082420D" w:rsidP="001F4EA8" w:rsidRDefault="0082420D" w14:paraId="7AD9D0D1" w14:textId="77777777">
            <w:pPr>
              <w:pStyle w:val="BodyTextSpaceAfter"/>
              <w:rPr>
                <w:rFonts w:ascii="VIC" w:hAnsi="VIC"/>
              </w:rPr>
            </w:pPr>
            <w:r w:rsidRPr="000D4D70">
              <w:rPr>
                <w:rFonts w:ascii="VIC" w:hAnsi="VIC"/>
              </w:rPr>
              <w:t>AOD provider</w:t>
            </w: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82420D" w:rsidP="001F4EA8" w:rsidRDefault="0082420D" w14:paraId="112CD4CB" w14:textId="77777777">
            <w:pPr>
              <w:pStyle w:val="BodyTextSpaceAfter"/>
              <w:rPr>
                <w:rFonts w:ascii="VIC" w:hAnsi="VIC"/>
              </w:rPr>
            </w:pPr>
            <w:r w:rsidRPr="000D4D70">
              <w:rPr>
                <w:rFonts w:ascii="VIC" w:hAnsi="VIC"/>
              </w:rPr>
              <w:t xml:space="preserve">Face to face/video conferencing </w:t>
            </w:r>
          </w:p>
        </w:tc>
        <w:tc>
          <w:tcPr>
            <w:tcW w:w="1894" w:type="dxa"/>
            <w:tcBorders>
              <w:top w:val="single" w:color="003BEC" w:sz="4" w:space="0"/>
              <w:left w:val="single" w:color="003BEC" w:sz="4" w:space="0"/>
              <w:bottom w:val="single" w:color="003BEC" w:sz="4" w:space="0"/>
              <w:right w:val="single" w:color="003BEC" w:sz="4" w:space="0"/>
            </w:tcBorders>
            <w:shd w:val="clear" w:color="auto" w:fill="C6D9F1" w:themeFill="text2" w:themeFillTint="33"/>
            <w:tcMar>
              <w:top w:w="80" w:type="dxa"/>
              <w:left w:w="80" w:type="dxa"/>
              <w:bottom w:w="80" w:type="dxa"/>
              <w:right w:w="80" w:type="dxa"/>
            </w:tcMar>
          </w:tcPr>
          <w:p w:rsidRPr="000D4D70" w:rsidR="0082420D" w:rsidP="001F4EA8" w:rsidRDefault="0082420D" w14:paraId="7FEC34C0" w14:textId="77777777">
            <w:pPr>
              <w:pStyle w:val="BodyText"/>
              <w:rPr>
                <w:rFonts w:ascii="VIC" w:hAnsi="VIC"/>
              </w:rPr>
            </w:pPr>
            <w:r w:rsidRPr="000D4D70">
              <w:rPr>
                <w:rFonts w:ascii="VIC" w:hAnsi="VIC"/>
              </w:rPr>
              <w:t>Risk Review Panel (Court)</w:t>
            </w:r>
          </w:p>
          <w:p w:rsidRPr="000D4D70" w:rsidR="0082420D" w:rsidP="001F4EA8" w:rsidRDefault="0082420D" w14:paraId="23B0B51E" w14:textId="77777777">
            <w:pPr>
              <w:pStyle w:val="BodyText"/>
              <w:rPr>
                <w:rFonts w:ascii="VIC" w:hAnsi="VIC"/>
              </w:rPr>
            </w:pPr>
            <w:r w:rsidRPr="000D4D70">
              <w:rPr>
                <w:rFonts w:ascii="VIC" w:hAnsi="VIC"/>
              </w:rPr>
              <w:t>Case Management Review Meeting (parole)</w:t>
            </w:r>
          </w:p>
          <w:p w:rsidRPr="000D4D70" w:rsidR="0082420D" w:rsidP="001F4EA8" w:rsidRDefault="0082420D" w14:paraId="4D21140B" w14:textId="77777777">
            <w:pPr>
              <w:pStyle w:val="BodyText"/>
              <w:rPr>
                <w:rFonts w:ascii="VIC" w:hAnsi="VIC"/>
              </w:rPr>
            </w:pPr>
          </w:p>
        </w:tc>
        <w:tc>
          <w:tcPr>
            <w:tcW w:w="280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82420D" w:rsidP="001F4EA8" w:rsidRDefault="0082420D" w14:paraId="090AC32A" w14:textId="77777777">
            <w:pPr>
              <w:pStyle w:val="BodyText"/>
              <w:rPr>
                <w:rFonts w:ascii="VIC" w:hAnsi="VIC" w:cs="VIC-Bold"/>
                <w:b/>
                <w:bCs/>
              </w:rPr>
            </w:pPr>
            <w:r w:rsidRPr="000D4D70">
              <w:rPr>
                <w:rFonts w:ascii="VIC" w:hAnsi="VIC" w:cs="VIC-Bold"/>
                <w:b/>
                <w:bCs/>
              </w:rPr>
              <w:t xml:space="preserve">All information relevant to escalating risk </w:t>
            </w:r>
            <w:r w:rsidRPr="000D4D70">
              <w:rPr>
                <w:rFonts w:ascii="VIC" w:hAnsi="VIC" w:cs="VIC-Bold"/>
                <w:b/>
                <w:bCs/>
              </w:rPr>
              <w:br/>
              <w:t>(in other words case note)</w:t>
            </w:r>
          </w:p>
          <w:p w:rsidRPr="000D4D70" w:rsidR="0082420D" w:rsidP="001F4EA8" w:rsidRDefault="0082420D" w14:paraId="7CEDDB93" w14:textId="77777777">
            <w:pPr>
              <w:pStyle w:val="BodyText"/>
              <w:rPr>
                <w:rFonts w:ascii="VIC" w:hAnsi="VIC"/>
              </w:rPr>
            </w:pPr>
          </w:p>
        </w:tc>
      </w:tr>
      <w:tr w:rsidRPr="000D4D70" w:rsidR="0082420D" w:rsidTr="001F4EA8" w14:paraId="3A4E8E8B" w14:textId="77777777">
        <w:trPr>
          <w:trHeight w:val="2069" w:hRule="exact"/>
        </w:trPr>
        <w:tc>
          <w:tcPr>
            <w:tcW w:w="1526"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0D4D70" w:rsidR="0082420D" w:rsidP="001F4EA8" w:rsidRDefault="0082420D" w14:paraId="40156CF5" w14:textId="77777777">
            <w:pPr>
              <w:pStyle w:val="BodyTextSpaceAfter"/>
              <w:rPr>
                <w:rFonts w:ascii="VIC" w:hAnsi="VIC"/>
              </w:rPr>
            </w:pPr>
            <w:r w:rsidRPr="000D4D70">
              <w:rPr>
                <w:rFonts w:ascii="VIC" w:hAnsi="VIC"/>
              </w:rPr>
              <w:t>At continued escalation of risk of re-offending</w:t>
            </w:r>
          </w:p>
        </w:tc>
        <w:tc>
          <w:tcPr>
            <w:tcW w:w="124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82420D" w:rsidP="001F4EA8" w:rsidRDefault="0082420D" w14:paraId="1101B817" w14:textId="77777777">
            <w:pPr>
              <w:pStyle w:val="BodyTextSpaceAfter"/>
              <w:rPr>
                <w:rFonts w:ascii="VIC" w:hAnsi="VIC"/>
              </w:rPr>
            </w:pPr>
            <w:r w:rsidRPr="000D4D70">
              <w:rPr>
                <w:rFonts w:ascii="VIC" w:hAnsi="VIC"/>
              </w:rPr>
              <w:t>CCS</w:t>
            </w:r>
          </w:p>
        </w:tc>
        <w:tc>
          <w:tcPr>
            <w:tcW w:w="1020"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0D4D70" w:rsidR="0082420D" w:rsidP="001F4EA8" w:rsidRDefault="0082420D" w14:paraId="0A000FF8" w14:textId="77777777">
            <w:pPr>
              <w:pStyle w:val="BodyText"/>
              <w:rPr>
                <w:rFonts w:ascii="VIC" w:hAnsi="VIC"/>
              </w:rPr>
            </w:pPr>
            <w:r w:rsidRPr="000D4D70">
              <w:rPr>
                <w:rFonts w:ascii="VIC" w:hAnsi="VIC"/>
              </w:rPr>
              <w:t>AOD provider</w:t>
            </w:r>
          </w:p>
          <w:p w:rsidRPr="000D4D70" w:rsidR="0082420D" w:rsidP="001F4EA8" w:rsidRDefault="0082420D" w14:paraId="3F7146C1" w14:textId="77777777">
            <w:pPr>
              <w:pStyle w:val="BodyTextSpaceAfter"/>
              <w:rPr>
                <w:rFonts w:ascii="VIC" w:hAnsi="VIC"/>
              </w:rPr>
            </w:pPr>
            <w:r w:rsidRPr="000D4D70">
              <w:rPr>
                <w:rFonts w:ascii="VIC" w:hAnsi="VIC"/>
              </w:rPr>
              <w:t>Offender</w:t>
            </w:r>
          </w:p>
          <w:p w:rsidRPr="000D4D70" w:rsidR="0082420D" w:rsidP="001F4EA8" w:rsidRDefault="0082420D" w14:paraId="77B433A6" w14:textId="77777777">
            <w:pPr>
              <w:pStyle w:val="BodyTextSpaceAfter"/>
              <w:rPr>
                <w:rFonts w:ascii="VIC" w:hAnsi="VIC"/>
              </w:rPr>
            </w:pP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82420D" w:rsidP="001F4EA8" w:rsidRDefault="0082420D" w14:paraId="572E69D4" w14:textId="77777777">
            <w:pPr>
              <w:pStyle w:val="BodyTextSpaceAfter"/>
              <w:rPr>
                <w:rFonts w:ascii="VIC" w:hAnsi="VIC"/>
              </w:rPr>
            </w:pPr>
            <w:r w:rsidRPr="000D4D70">
              <w:rPr>
                <w:rFonts w:ascii="VIC" w:hAnsi="VIC"/>
              </w:rPr>
              <w:t>Face to face</w:t>
            </w:r>
          </w:p>
        </w:tc>
        <w:tc>
          <w:tcPr>
            <w:tcW w:w="1894" w:type="dxa"/>
            <w:tcBorders>
              <w:top w:val="single" w:color="003BEC" w:sz="4" w:space="0"/>
              <w:left w:val="single" w:color="003BEC" w:sz="4" w:space="0"/>
              <w:bottom w:val="single" w:color="003BEC" w:sz="4" w:space="0"/>
              <w:right w:val="single" w:color="003BEC" w:sz="4" w:space="0"/>
            </w:tcBorders>
            <w:shd w:val="clear" w:color="auto" w:fill="C6D9F1" w:themeFill="text2" w:themeFillTint="33"/>
            <w:tcMar>
              <w:top w:w="80" w:type="dxa"/>
              <w:left w:w="80" w:type="dxa"/>
              <w:bottom w:w="80" w:type="dxa"/>
              <w:right w:w="80" w:type="dxa"/>
            </w:tcMar>
          </w:tcPr>
          <w:p w:rsidRPr="000D4D70" w:rsidR="0082420D" w:rsidP="001F4EA8" w:rsidRDefault="0082420D" w14:paraId="2A9ED40A" w14:textId="77777777">
            <w:pPr>
              <w:pStyle w:val="BodyText"/>
              <w:rPr>
                <w:rFonts w:ascii="VIC" w:hAnsi="VIC"/>
              </w:rPr>
            </w:pPr>
            <w:r w:rsidRPr="000D4D70">
              <w:rPr>
                <w:rFonts w:ascii="VIC" w:hAnsi="VIC"/>
              </w:rPr>
              <w:t>Compliance Review Hearing (Court)</w:t>
            </w:r>
          </w:p>
          <w:p w:rsidRPr="000D4D70" w:rsidR="0082420D" w:rsidP="001F4EA8" w:rsidRDefault="0082420D" w14:paraId="2A395E4C" w14:textId="77777777">
            <w:pPr>
              <w:pStyle w:val="BodyText"/>
              <w:rPr>
                <w:rFonts w:ascii="VIC" w:hAnsi="VIC"/>
              </w:rPr>
            </w:pPr>
            <w:r w:rsidRPr="000D4D70">
              <w:rPr>
                <w:rFonts w:ascii="VIC" w:hAnsi="VIC"/>
              </w:rPr>
              <w:t>Submission of report to Adult Parole Board (parole)</w:t>
            </w:r>
          </w:p>
          <w:p w:rsidRPr="000D4D70" w:rsidR="0082420D" w:rsidP="001F4EA8" w:rsidRDefault="0082420D" w14:paraId="75E35B34" w14:textId="77777777">
            <w:pPr>
              <w:pStyle w:val="BodyText"/>
              <w:rPr>
                <w:rFonts w:ascii="VIC" w:hAnsi="VIC"/>
              </w:rPr>
            </w:pPr>
          </w:p>
        </w:tc>
        <w:tc>
          <w:tcPr>
            <w:tcW w:w="280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0D4D70" w:rsidR="0082420D" w:rsidP="001F4EA8" w:rsidRDefault="0082420D" w14:paraId="2E2ED2AD" w14:textId="77777777">
            <w:pPr>
              <w:pStyle w:val="BodyText"/>
              <w:rPr>
                <w:rFonts w:ascii="VIC" w:hAnsi="VIC" w:cs="VIC-Bold"/>
                <w:b/>
                <w:bCs/>
              </w:rPr>
            </w:pPr>
            <w:r w:rsidRPr="000D4D70">
              <w:rPr>
                <w:rFonts w:ascii="VIC" w:hAnsi="VIC" w:cs="VIC-Bold"/>
                <w:b/>
                <w:bCs/>
              </w:rPr>
              <w:t xml:space="preserve">All information relevant to escalating risk </w:t>
            </w:r>
            <w:r w:rsidRPr="000D4D70">
              <w:rPr>
                <w:rFonts w:ascii="VIC" w:hAnsi="VIC" w:cs="VIC-Bold"/>
                <w:b/>
                <w:bCs/>
              </w:rPr>
              <w:br/>
              <w:t>(in other words case note)</w:t>
            </w:r>
          </w:p>
          <w:p w:rsidRPr="000D4D70" w:rsidR="0082420D" w:rsidP="001F4EA8" w:rsidRDefault="0082420D" w14:paraId="55550931" w14:textId="77777777">
            <w:pPr>
              <w:pStyle w:val="BodyText"/>
              <w:rPr>
                <w:rFonts w:ascii="VIC" w:hAnsi="VIC"/>
              </w:rPr>
            </w:pPr>
          </w:p>
        </w:tc>
      </w:tr>
    </w:tbl>
    <w:p w:rsidRPr="000D4D70" w:rsidR="0082420D" w:rsidP="001F4EA8" w:rsidRDefault="0082420D" w14:paraId="1316EA1B" w14:textId="77777777">
      <w:pPr>
        <w:pStyle w:val="bodyaftertable"/>
      </w:pPr>
      <w:r w:rsidRPr="001F4EA8">
        <w:rPr>
          <w:color w:val="0055FE"/>
        </w:rPr>
        <w:t xml:space="preserve">NOTE: </w:t>
      </w:r>
      <w:r w:rsidRPr="000D4D70">
        <w:t>Case conference outcomes are to be entered into the CMS. Where no change to treatment is determined, the treatment plan is to be continued.</w:t>
      </w:r>
    </w:p>
    <w:p w:rsidR="0082420D" w:rsidP="001F4EA8" w:rsidRDefault="0082420D" w14:paraId="06C27AF3" w14:textId="5F199774">
      <w:pPr>
        <w:pStyle w:val="bodyaftertable"/>
      </w:pPr>
      <w:r w:rsidRPr="000D4D70">
        <w:t>Where changes to treatment or management are recommended, this information must be communicated to COATS to inform any funding changes and the treatment plan updated within the CMS to reflect the amendments.</w:t>
      </w:r>
    </w:p>
    <w:p w:rsidR="00CC0D66" w:rsidRDefault="00CC0D66" w14:paraId="7A3C8506" w14:textId="77777777">
      <w:pPr>
        <w:rPr>
          <w:rFonts w:ascii="VIC-SemiBold" w:hAnsi="VIC-SemiBold" w:cs="VIC-SemiBold"/>
          <w:b/>
          <w:bCs/>
          <w:color w:val="16145F"/>
          <w:spacing w:val="-5"/>
          <w:sz w:val="26"/>
          <w:szCs w:val="26"/>
          <w:lang w:val="en-GB"/>
        </w:rPr>
      </w:pPr>
      <w:r>
        <w:br w:type="page"/>
      </w:r>
    </w:p>
    <w:p w:rsidR="00D94799" w:rsidP="000D4D70" w:rsidRDefault="00D94799" w14:paraId="0D1BF30A" w14:textId="53A234C0">
      <w:pPr>
        <w:pStyle w:val="Heading3"/>
      </w:pPr>
      <w:bookmarkStart w:id="29" w:name="_Toc65074385"/>
      <w:r>
        <w:lastRenderedPageBreak/>
        <w:t>7.4 Treatment Completion</w:t>
      </w:r>
      <w:bookmarkEnd w:id="29"/>
      <w:r>
        <w:t xml:space="preserve"> </w:t>
      </w:r>
    </w:p>
    <w:p w:rsidR="00D94799" w:rsidP="003D779C" w:rsidRDefault="00D94799" w14:paraId="04476F9F" w14:textId="77777777">
      <w:r>
        <w:t>Consultation between CCS and AOD providers is mandatory prior to exiting an offender from treatment.</w:t>
      </w:r>
    </w:p>
    <w:tbl>
      <w:tblPr>
        <w:tblW w:w="0" w:type="auto"/>
        <w:tblInd w:w="80" w:type="dxa"/>
        <w:tblLayout w:type="fixed"/>
        <w:tblCellMar>
          <w:left w:w="0" w:type="dxa"/>
          <w:right w:w="0" w:type="dxa"/>
        </w:tblCellMar>
        <w:tblLook w:firstRow="0" w:lastRow="0" w:firstColumn="0" w:lastColumn="0" w:noHBand="0" w:noVBand="0" w:val="0000"/>
      </w:tblPr>
      <w:tblGrid>
        <w:gridCol w:w="1526"/>
        <w:gridCol w:w="1247"/>
        <w:gridCol w:w="1219"/>
        <w:gridCol w:w="1701"/>
        <w:gridCol w:w="1820"/>
        <w:gridCol w:w="2682"/>
      </w:tblGrid>
      <w:tr w:rsidRPr="003D779C" w:rsidR="00D94799" w:rsidTr="0004231F" w14:paraId="3FE94478" w14:textId="77777777">
        <w:trPr>
          <w:trHeight w:val="453" w:hRule="exact"/>
        </w:trPr>
        <w:tc>
          <w:tcPr>
            <w:tcW w:w="1526" w:type="dxa"/>
            <w:tcBorders>
              <w:top w:val="single" w:color="00008C" w:sz="4" w:space="0"/>
              <w:left w:val="single" w:color="00008C"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3D779C" w:rsidR="00D94799" w:rsidRDefault="00D94799" w14:paraId="4391E7F3"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WHEN</w:t>
            </w:r>
          </w:p>
        </w:tc>
        <w:tc>
          <w:tcPr>
            <w:tcW w:w="1247"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3D779C" w:rsidR="00D94799" w:rsidRDefault="00D94799" w14:paraId="4F7C302A"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WHO</w:t>
            </w:r>
          </w:p>
        </w:tc>
        <w:tc>
          <w:tcPr>
            <w:tcW w:w="1219"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3D779C" w:rsidR="00D94799" w:rsidRDefault="00D94799" w14:paraId="6A50A1C2"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TO</w:t>
            </w:r>
          </w:p>
        </w:tc>
        <w:tc>
          <w:tcPr>
            <w:tcW w:w="1701"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3D779C" w:rsidR="00D94799" w:rsidRDefault="00D94799" w14:paraId="325A7BE6"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HOW</w:t>
            </w:r>
          </w:p>
        </w:tc>
        <w:tc>
          <w:tcPr>
            <w:tcW w:w="1820" w:type="dxa"/>
            <w:tcBorders>
              <w:top w:val="single" w:color="00008C" w:sz="4" w:space="0"/>
              <w:left w:val="single" w:color="FFFFFF"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3D779C" w:rsidR="00D94799" w:rsidRDefault="00D94799" w14:paraId="544FFA06"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SUBJECT</w:t>
            </w:r>
          </w:p>
        </w:tc>
        <w:tc>
          <w:tcPr>
            <w:tcW w:w="2682" w:type="dxa"/>
            <w:tcBorders>
              <w:top w:val="single" w:color="00008C" w:sz="4" w:space="0"/>
              <w:left w:val="single" w:color="FFFFFF" w:sz="4" w:space="0"/>
              <w:bottom w:val="single" w:color="00008C" w:sz="4" w:space="0"/>
              <w:right w:val="single" w:color="00008C" w:sz="4" w:space="0"/>
            </w:tcBorders>
            <w:shd w:val="solid" w:color="00008C" w:fill="auto"/>
            <w:tcMar>
              <w:top w:w="80" w:type="dxa"/>
              <w:left w:w="80" w:type="dxa"/>
              <w:bottom w:w="80" w:type="dxa"/>
              <w:right w:w="80" w:type="dxa"/>
            </w:tcMar>
            <w:vAlign w:val="center"/>
          </w:tcPr>
          <w:p w:rsidRPr="003D779C" w:rsidR="00D94799" w:rsidRDefault="00D94799" w14:paraId="1B379F5C"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SHARE</w:t>
            </w:r>
          </w:p>
        </w:tc>
      </w:tr>
      <w:tr w:rsidRPr="003D779C" w:rsidR="00D94799" w:rsidTr="0004231F" w14:paraId="43DE514A" w14:textId="77777777">
        <w:trPr>
          <w:trHeight w:val="2846" w:hRule="exact"/>
        </w:trPr>
        <w:tc>
          <w:tcPr>
            <w:tcW w:w="1526" w:type="dxa"/>
            <w:tcBorders>
              <w:top w:val="single" w:color="00008C" w:sz="4" w:space="0"/>
              <w:left w:val="single" w:color="003BEC" w:sz="4" w:space="0"/>
              <w:bottom w:val="single" w:color="003BEC" w:sz="4" w:space="0"/>
              <w:right w:val="single" w:color="003BEC" w:sz="4" w:space="0"/>
            </w:tcBorders>
            <w:shd w:val="clear" w:color="auto" w:fill="C6D9F1" w:themeFill="text2" w:themeFillTint="33"/>
            <w:tcMar>
              <w:top w:w="80" w:type="dxa"/>
              <w:left w:w="80" w:type="dxa"/>
              <w:bottom w:w="80" w:type="dxa"/>
              <w:right w:w="80" w:type="dxa"/>
            </w:tcMar>
          </w:tcPr>
          <w:p w:rsidRPr="003D779C" w:rsidR="00D94799" w:rsidP="0082420D" w:rsidRDefault="00D94799" w14:paraId="72F48456" w14:textId="77777777">
            <w:pPr>
              <w:pStyle w:val="BodyTextSpaceAfter"/>
              <w:ind w:left="142"/>
              <w:rPr>
                <w:rFonts w:ascii="VIC" w:hAnsi="VIC"/>
              </w:rPr>
            </w:pPr>
            <w:r w:rsidRPr="003D779C">
              <w:rPr>
                <w:rFonts w:ascii="VIC" w:hAnsi="VIC"/>
              </w:rPr>
              <w:t xml:space="preserve">At exit planning </w:t>
            </w:r>
          </w:p>
        </w:tc>
        <w:tc>
          <w:tcPr>
            <w:tcW w:w="1247"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2985C1CB" w14:textId="77777777">
            <w:pPr>
              <w:pStyle w:val="BodyTextSpaceAfter"/>
              <w:rPr>
                <w:rFonts w:ascii="VIC" w:hAnsi="VIC"/>
              </w:rPr>
            </w:pPr>
            <w:r w:rsidRPr="003D779C">
              <w:rPr>
                <w:rFonts w:ascii="VIC" w:hAnsi="VIC"/>
              </w:rPr>
              <w:t xml:space="preserve">Treatment Provider </w:t>
            </w:r>
          </w:p>
        </w:tc>
        <w:tc>
          <w:tcPr>
            <w:tcW w:w="1219"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0B68479D" w14:textId="77777777">
            <w:pPr>
              <w:pStyle w:val="BodyTextSpaceAfter"/>
              <w:rPr>
                <w:rFonts w:ascii="VIC" w:hAnsi="VIC"/>
              </w:rPr>
            </w:pPr>
            <w:r w:rsidRPr="003D779C">
              <w:rPr>
                <w:rFonts w:ascii="VIC" w:hAnsi="VIC"/>
              </w:rPr>
              <w:t>CCS</w:t>
            </w:r>
          </w:p>
        </w:tc>
        <w:tc>
          <w:tcPr>
            <w:tcW w:w="1701"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3A9014B9" w14:textId="1052241B">
            <w:pPr>
              <w:pStyle w:val="BodyText"/>
              <w:rPr>
                <w:rFonts w:ascii="VIC" w:hAnsi="VIC"/>
              </w:rPr>
            </w:pPr>
            <w:r w:rsidRPr="003D779C">
              <w:rPr>
                <w:rFonts w:ascii="VIC" w:hAnsi="VIC"/>
              </w:rPr>
              <w:t>Face to face/phone/</w:t>
            </w:r>
            <w:r w:rsidRPr="003D779C" w:rsidR="009226E2">
              <w:rPr>
                <w:rFonts w:ascii="VIC" w:hAnsi="VIC"/>
              </w:rPr>
              <w:br/>
            </w:r>
            <w:r w:rsidRPr="003D779C">
              <w:rPr>
                <w:rFonts w:ascii="VIC" w:hAnsi="VIC"/>
              </w:rPr>
              <w:t>video conferencing</w:t>
            </w:r>
          </w:p>
        </w:tc>
        <w:tc>
          <w:tcPr>
            <w:tcW w:w="1820"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4477CA02" w14:textId="77777777">
            <w:pPr>
              <w:pStyle w:val="BodyText"/>
              <w:rPr>
                <w:rFonts w:ascii="VIC" w:hAnsi="VIC"/>
              </w:rPr>
            </w:pPr>
            <w:r w:rsidRPr="003D779C">
              <w:rPr>
                <w:rFonts w:ascii="VIC" w:hAnsi="VIC"/>
              </w:rPr>
              <w:t xml:space="preserve">Treatment completion </w:t>
            </w:r>
          </w:p>
        </w:tc>
        <w:tc>
          <w:tcPr>
            <w:tcW w:w="2682"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P="0082420D" w:rsidRDefault="00D94799" w14:paraId="428D8F89" w14:textId="2C2BD9B7">
            <w:pPr>
              <w:pStyle w:val="Bullet"/>
              <w:ind w:left="552"/>
            </w:pPr>
            <w:r w:rsidRPr="003D779C">
              <w:t>effectiveness of treatment goals</w:t>
            </w:r>
          </w:p>
          <w:p w:rsidRPr="003D779C" w:rsidR="00D94799" w:rsidP="0082420D" w:rsidRDefault="00D94799" w14:paraId="4BC84852" w14:textId="684AE440">
            <w:pPr>
              <w:pStyle w:val="Bullet"/>
              <w:ind w:left="552"/>
            </w:pPr>
            <w:r w:rsidRPr="003D779C">
              <w:t xml:space="preserve">ongoing concerns </w:t>
            </w:r>
          </w:p>
          <w:p w:rsidRPr="003D779C" w:rsidR="00D94799" w:rsidP="0082420D" w:rsidRDefault="00D94799" w14:paraId="5D8B4B8D" w14:textId="216BCD1F">
            <w:pPr>
              <w:pStyle w:val="Bullet"/>
              <w:ind w:left="552"/>
            </w:pPr>
            <w:r w:rsidRPr="003D779C">
              <w:t>future recommendations</w:t>
            </w:r>
          </w:p>
        </w:tc>
      </w:tr>
      <w:tr w:rsidRPr="003D779C" w:rsidR="00D94799" w:rsidTr="0004231F" w14:paraId="7C1146E1" w14:textId="77777777">
        <w:trPr>
          <w:trHeight w:val="1053" w:hRule="exact"/>
        </w:trPr>
        <w:tc>
          <w:tcPr>
            <w:tcW w:w="1526" w:type="dxa"/>
            <w:vMerge w:val="restart"/>
            <w:tcBorders>
              <w:top w:val="single" w:color="003BEC" w:sz="4" w:space="0"/>
              <w:left w:val="single" w:color="003BEC" w:sz="4" w:space="0"/>
              <w:bottom w:val="single" w:color="003BEC" w:sz="4" w:space="0"/>
              <w:right w:val="single" w:color="003BEC" w:sz="4" w:space="0"/>
            </w:tcBorders>
            <w:shd w:val="clear" w:color="auto" w:fill="C6D9F1" w:themeFill="text2" w:themeFillTint="33"/>
            <w:tcMar>
              <w:top w:w="80" w:type="dxa"/>
              <w:left w:w="80" w:type="dxa"/>
              <w:bottom w:w="80" w:type="dxa"/>
              <w:right w:w="80" w:type="dxa"/>
            </w:tcMar>
          </w:tcPr>
          <w:p w:rsidRPr="003D779C" w:rsidR="00D94799" w:rsidP="0082420D" w:rsidRDefault="00D94799" w14:paraId="42E16165" w14:textId="77777777">
            <w:pPr>
              <w:pStyle w:val="BodyTextSpaceAfter"/>
              <w:ind w:left="142"/>
              <w:rPr>
                <w:rFonts w:ascii="VIC" w:hAnsi="VIC"/>
              </w:rPr>
            </w:pPr>
            <w:r w:rsidRPr="003D779C">
              <w:rPr>
                <w:rFonts w:ascii="VIC" w:hAnsi="VIC"/>
              </w:rPr>
              <w:t>Treatment completed</w:t>
            </w:r>
          </w:p>
        </w:tc>
        <w:tc>
          <w:tcPr>
            <w:tcW w:w="1247" w:type="dxa"/>
            <w:vMerge w:val="restart"/>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5B622D8A" w14:textId="77777777">
            <w:pPr>
              <w:pStyle w:val="BodyTextSpaceAfter"/>
              <w:rPr>
                <w:rFonts w:ascii="VIC" w:hAnsi="VIC"/>
              </w:rPr>
            </w:pPr>
            <w:r w:rsidRPr="003D779C">
              <w:rPr>
                <w:rFonts w:ascii="VIC" w:hAnsi="VIC"/>
              </w:rPr>
              <w:t>Treatment Provider</w:t>
            </w:r>
          </w:p>
        </w:tc>
        <w:tc>
          <w:tcPr>
            <w:tcW w:w="1219"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6079FCC5" w14:textId="77777777">
            <w:pPr>
              <w:pStyle w:val="BodyTextSpaceAfter"/>
              <w:rPr>
                <w:rFonts w:ascii="VIC" w:hAnsi="VIC"/>
              </w:rPr>
            </w:pPr>
            <w:r w:rsidRPr="003D779C">
              <w:rPr>
                <w:rFonts w:ascii="VIC" w:hAnsi="VIC"/>
              </w:rPr>
              <w:t>CCS</w:t>
            </w: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42E2F226" w14:textId="3A3FC9EB">
            <w:pPr>
              <w:pStyle w:val="BodyText"/>
              <w:rPr>
                <w:rFonts w:ascii="VIC" w:hAnsi="VIC"/>
              </w:rPr>
            </w:pPr>
            <w:r w:rsidRPr="003D779C">
              <w:rPr>
                <w:rFonts w:ascii="VIC" w:hAnsi="VIC"/>
              </w:rPr>
              <w:t>CMS portal/email/</w:t>
            </w:r>
            <w:r w:rsidRPr="003D779C" w:rsidR="009226E2">
              <w:rPr>
                <w:rFonts w:ascii="VIC" w:hAnsi="VIC"/>
              </w:rPr>
              <w:br/>
            </w:r>
            <w:r w:rsidRPr="003D779C">
              <w:rPr>
                <w:rFonts w:ascii="VIC" w:hAnsi="VIC"/>
              </w:rPr>
              <w:t>phone</w:t>
            </w:r>
          </w:p>
        </w:tc>
        <w:tc>
          <w:tcPr>
            <w:tcW w:w="1820"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17707AD1" w14:textId="77777777">
            <w:pPr>
              <w:pStyle w:val="BodyText"/>
              <w:rPr>
                <w:rFonts w:ascii="VIC" w:hAnsi="VIC"/>
              </w:rPr>
            </w:pPr>
            <w:r w:rsidRPr="003D779C">
              <w:rPr>
                <w:rFonts w:ascii="VIC" w:hAnsi="VIC"/>
              </w:rPr>
              <w:t xml:space="preserve">Treatment completion </w:t>
            </w:r>
          </w:p>
        </w:tc>
        <w:tc>
          <w:tcPr>
            <w:tcW w:w="2682"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P="0082420D" w:rsidRDefault="00D94799" w14:paraId="512463B0" w14:textId="4A73420B">
            <w:pPr>
              <w:pStyle w:val="Bullet"/>
              <w:ind w:left="552"/>
            </w:pPr>
            <w:r w:rsidRPr="003D779C">
              <w:t xml:space="preserve">treatment outcomes </w:t>
            </w:r>
          </w:p>
        </w:tc>
      </w:tr>
      <w:tr w:rsidRPr="003D779C" w:rsidR="00D94799" w:rsidTr="0004231F" w14:paraId="5F5D1E06" w14:textId="77777777">
        <w:trPr>
          <w:trHeight w:val="1041" w:hRule="exact"/>
        </w:trPr>
        <w:tc>
          <w:tcPr>
            <w:tcW w:w="1526" w:type="dxa"/>
            <w:vMerge/>
            <w:tcBorders>
              <w:top w:val="single" w:color="003BEC" w:sz="4" w:space="0"/>
              <w:left w:val="single" w:color="003BEC" w:sz="4" w:space="0"/>
              <w:bottom w:val="single" w:color="003BEC" w:sz="4" w:space="0"/>
              <w:right w:val="single" w:color="003BEC" w:sz="4" w:space="0"/>
            </w:tcBorders>
            <w:shd w:val="clear" w:color="auto" w:fill="C6D9F1" w:themeFill="text2" w:themeFillTint="33"/>
          </w:tcPr>
          <w:p w:rsidRPr="003D779C" w:rsidR="00D94799" w:rsidP="0082420D" w:rsidRDefault="00D94799" w14:paraId="3DD90DD0" w14:textId="77777777">
            <w:pPr>
              <w:pStyle w:val="NoParagraphStyle"/>
              <w:spacing w:line="240" w:lineRule="auto"/>
              <w:ind w:left="142"/>
              <w:textAlignment w:val="auto"/>
              <w:rPr>
                <w:rFonts w:ascii="VIC" w:hAnsi="VIC" w:cs="Times New Roman"/>
                <w:color w:val="auto"/>
                <w:lang w:val="en-US"/>
              </w:rPr>
            </w:pPr>
          </w:p>
        </w:tc>
        <w:tc>
          <w:tcPr>
            <w:tcW w:w="1247" w:type="dxa"/>
            <w:vMerge/>
            <w:tcBorders>
              <w:top w:val="single" w:color="003BEC" w:sz="4" w:space="0"/>
              <w:left w:val="single" w:color="003BEC" w:sz="4" w:space="0"/>
              <w:bottom w:val="single" w:color="003BEC" w:sz="4" w:space="0"/>
              <w:right w:val="single" w:color="003BEC" w:sz="4" w:space="0"/>
            </w:tcBorders>
          </w:tcPr>
          <w:p w:rsidRPr="003D779C" w:rsidR="00D94799" w:rsidRDefault="00D94799" w14:paraId="4AF3C9F1" w14:textId="77777777">
            <w:pPr>
              <w:pStyle w:val="NoParagraphStyle"/>
              <w:spacing w:line="240" w:lineRule="auto"/>
              <w:textAlignment w:val="auto"/>
              <w:rPr>
                <w:rFonts w:ascii="VIC" w:hAnsi="VIC" w:cs="Times New Roman"/>
                <w:color w:val="auto"/>
                <w:lang w:val="en-US"/>
              </w:rPr>
            </w:pPr>
          </w:p>
        </w:tc>
        <w:tc>
          <w:tcPr>
            <w:tcW w:w="1219"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0596F32D" w14:textId="77777777">
            <w:pPr>
              <w:pStyle w:val="BodyTextSpaceAfter"/>
              <w:rPr>
                <w:rFonts w:ascii="VIC" w:hAnsi="VIC"/>
              </w:rPr>
            </w:pPr>
            <w:r w:rsidRPr="003D779C">
              <w:rPr>
                <w:rFonts w:ascii="VIC" w:hAnsi="VIC"/>
              </w:rPr>
              <w:t>COATS</w:t>
            </w: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0AFBC9E9" w14:textId="57AFDA2F">
            <w:pPr>
              <w:pStyle w:val="BodyText"/>
              <w:rPr>
                <w:rFonts w:ascii="VIC" w:hAnsi="VIC"/>
              </w:rPr>
            </w:pPr>
            <w:r w:rsidRPr="003D779C">
              <w:rPr>
                <w:rFonts w:ascii="VIC" w:hAnsi="VIC"/>
              </w:rPr>
              <w:t>CMS portal/email/</w:t>
            </w:r>
            <w:r w:rsidRPr="003D779C" w:rsidR="009226E2">
              <w:rPr>
                <w:rFonts w:ascii="VIC" w:hAnsi="VIC"/>
              </w:rPr>
              <w:br/>
            </w:r>
            <w:r w:rsidRPr="003D779C">
              <w:rPr>
                <w:rFonts w:ascii="VIC" w:hAnsi="VIC"/>
              </w:rPr>
              <w:t>phone</w:t>
            </w:r>
          </w:p>
        </w:tc>
        <w:tc>
          <w:tcPr>
            <w:tcW w:w="1820"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787DAAD6" w14:textId="77777777">
            <w:pPr>
              <w:pStyle w:val="BodyText"/>
              <w:rPr>
                <w:rFonts w:ascii="VIC" w:hAnsi="VIC"/>
              </w:rPr>
            </w:pPr>
            <w:r w:rsidRPr="003D779C">
              <w:rPr>
                <w:rFonts w:ascii="VIC" w:hAnsi="VIC"/>
              </w:rPr>
              <w:t>Treatment outcome advice</w:t>
            </w:r>
          </w:p>
        </w:tc>
        <w:tc>
          <w:tcPr>
            <w:tcW w:w="2682"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P="0082420D" w:rsidRDefault="00D94799" w14:paraId="080FC09E" w14:textId="60F9B31C">
            <w:pPr>
              <w:pStyle w:val="Bullet"/>
              <w:ind w:left="552"/>
            </w:pPr>
            <w:r w:rsidRPr="003D779C">
              <w:t>Treatment Completion Advice (TCA)</w:t>
            </w:r>
          </w:p>
        </w:tc>
      </w:tr>
      <w:tr w:rsidRPr="003D779C" w:rsidR="00D94799" w:rsidTr="0004231F" w14:paraId="1BFDF51C" w14:textId="77777777">
        <w:trPr>
          <w:trHeight w:val="963" w:hRule="exact"/>
        </w:trPr>
        <w:tc>
          <w:tcPr>
            <w:tcW w:w="1526" w:type="dxa"/>
            <w:tcBorders>
              <w:top w:val="single" w:color="003BEC" w:sz="4" w:space="0"/>
              <w:left w:val="single" w:color="003BEC" w:sz="4" w:space="0"/>
              <w:bottom w:val="single" w:color="003BEC" w:sz="4" w:space="0"/>
              <w:right w:val="single" w:color="003BEC" w:sz="4" w:space="0"/>
            </w:tcBorders>
            <w:shd w:val="clear" w:color="auto" w:fill="C6D9F1" w:themeFill="text2" w:themeFillTint="33"/>
            <w:tcMar>
              <w:top w:w="80" w:type="dxa"/>
              <w:left w:w="80" w:type="dxa"/>
              <w:bottom w:w="80" w:type="dxa"/>
              <w:right w:w="80" w:type="dxa"/>
            </w:tcMar>
          </w:tcPr>
          <w:p w:rsidRPr="003D779C" w:rsidR="00D94799" w:rsidP="0082420D" w:rsidRDefault="00D94799" w14:paraId="1255C7F7" w14:textId="77777777">
            <w:pPr>
              <w:pStyle w:val="BodyTextSpaceAfter"/>
              <w:ind w:left="62"/>
              <w:rPr>
                <w:rFonts w:ascii="VIC" w:hAnsi="VIC"/>
              </w:rPr>
            </w:pPr>
            <w:r w:rsidRPr="003D779C">
              <w:rPr>
                <w:rFonts w:ascii="VIC" w:hAnsi="VIC"/>
              </w:rPr>
              <w:t>Treatment variation</w:t>
            </w:r>
          </w:p>
        </w:tc>
        <w:tc>
          <w:tcPr>
            <w:tcW w:w="124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7FE504E6" w14:textId="77777777">
            <w:pPr>
              <w:pStyle w:val="BodyTextSpaceAfter"/>
              <w:rPr>
                <w:rFonts w:ascii="VIC" w:hAnsi="VIC"/>
              </w:rPr>
            </w:pPr>
            <w:r w:rsidRPr="003D779C">
              <w:rPr>
                <w:rFonts w:ascii="VIC" w:hAnsi="VIC"/>
              </w:rPr>
              <w:t>Treatment Provider</w:t>
            </w:r>
          </w:p>
        </w:tc>
        <w:tc>
          <w:tcPr>
            <w:tcW w:w="1219"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0FF9F846" w14:textId="77777777">
            <w:pPr>
              <w:pStyle w:val="BodyTextSpaceAfter"/>
              <w:rPr>
                <w:rFonts w:ascii="VIC" w:hAnsi="VIC"/>
              </w:rPr>
            </w:pPr>
            <w:r w:rsidRPr="003D779C">
              <w:rPr>
                <w:rFonts w:ascii="VIC" w:hAnsi="VIC"/>
              </w:rPr>
              <w:t>COATS</w:t>
            </w: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03B64DB4" w14:textId="7400A466">
            <w:pPr>
              <w:pStyle w:val="BodyText"/>
              <w:rPr>
                <w:rFonts w:ascii="VIC" w:hAnsi="VIC"/>
              </w:rPr>
            </w:pPr>
            <w:r w:rsidRPr="003D779C">
              <w:rPr>
                <w:rFonts w:ascii="VIC" w:hAnsi="VIC"/>
              </w:rPr>
              <w:t>CMS portal/email/</w:t>
            </w:r>
            <w:r w:rsidRPr="003D779C" w:rsidR="009226E2">
              <w:rPr>
                <w:rFonts w:ascii="VIC" w:hAnsi="VIC"/>
              </w:rPr>
              <w:br/>
            </w:r>
            <w:r w:rsidRPr="003D779C">
              <w:rPr>
                <w:rFonts w:ascii="VIC" w:hAnsi="VIC"/>
              </w:rPr>
              <w:t>phone</w:t>
            </w:r>
          </w:p>
        </w:tc>
        <w:tc>
          <w:tcPr>
            <w:tcW w:w="1820"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03CFB5AE" w14:textId="77777777">
            <w:pPr>
              <w:pStyle w:val="BodyText"/>
              <w:rPr>
                <w:rFonts w:ascii="VIC" w:hAnsi="VIC"/>
              </w:rPr>
            </w:pPr>
            <w:r w:rsidRPr="003D779C">
              <w:rPr>
                <w:rFonts w:ascii="VIC" w:hAnsi="VIC"/>
              </w:rPr>
              <w:t>Treatment variation</w:t>
            </w:r>
          </w:p>
        </w:tc>
        <w:tc>
          <w:tcPr>
            <w:tcW w:w="2682"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P="0082420D" w:rsidRDefault="00D94799" w14:paraId="52798C08" w14:textId="0596A519">
            <w:pPr>
              <w:pStyle w:val="Bullet"/>
              <w:ind w:left="552"/>
            </w:pPr>
            <w:r w:rsidRPr="003D779C">
              <w:t>Varied Individual Treatment Plan as agreed with CCS</w:t>
            </w:r>
          </w:p>
        </w:tc>
      </w:tr>
      <w:tr w:rsidRPr="003D779C" w:rsidR="00D94799" w:rsidTr="0004231F" w14:paraId="6573591F" w14:textId="77777777">
        <w:trPr>
          <w:trHeight w:val="732" w:hRule="exact"/>
        </w:trPr>
        <w:tc>
          <w:tcPr>
            <w:tcW w:w="1526" w:type="dxa"/>
            <w:tcBorders>
              <w:top w:val="single" w:color="003BEC" w:sz="4" w:space="0"/>
              <w:left w:val="single" w:color="003BEC" w:sz="4" w:space="0"/>
              <w:bottom w:val="single" w:color="003BEC" w:sz="4" w:space="0"/>
              <w:right w:val="single" w:color="003BEC" w:sz="4" w:space="0"/>
            </w:tcBorders>
            <w:shd w:val="clear" w:color="auto" w:fill="C6D9F1" w:themeFill="text2" w:themeFillTint="33"/>
          </w:tcPr>
          <w:p w:rsidRPr="0082420D" w:rsidR="00D94799" w:rsidP="0082420D" w:rsidRDefault="0082420D" w14:paraId="78B103B7" w14:textId="4645C7AE">
            <w:pPr>
              <w:pStyle w:val="NoParagraphStyle"/>
              <w:spacing w:line="240" w:lineRule="auto"/>
              <w:ind w:left="142"/>
              <w:textAlignment w:val="auto"/>
              <w:rPr>
                <w:rFonts w:ascii="VIC" w:hAnsi="VIC" w:cs="Times New Roman"/>
                <w:color w:val="auto"/>
                <w:sz w:val="20"/>
                <w:szCs w:val="20"/>
                <w:lang w:val="en-US"/>
              </w:rPr>
            </w:pPr>
            <w:r w:rsidRPr="0082420D">
              <w:rPr>
                <w:rFonts w:ascii="VIC" w:hAnsi="VIC"/>
                <w:sz w:val="20"/>
                <w:szCs w:val="20"/>
              </w:rPr>
              <w:t>Treatment variation</w:t>
            </w:r>
          </w:p>
        </w:tc>
        <w:tc>
          <w:tcPr>
            <w:tcW w:w="1247"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39E88DCC" w14:textId="77777777">
            <w:pPr>
              <w:pStyle w:val="BodyTextSpaceAfter"/>
              <w:rPr>
                <w:rFonts w:ascii="VIC" w:hAnsi="VIC"/>
              </w:rPr>
            </w:pPr>
            <w:r w:rsidRPr="003D779C">
              <w:rPr>
                <w:rFonts w:ascii="VIC" w:hAnsi="VIC"/>
              </w:rPr>
              <w:t>ACSO</w:t>
            </w:r>
          </w:p>
        </w:tc>
        <w:tc>
          <w:tcPr>
            <w:tcW w:w="1219"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2994B0F0" w14:textId="77777777">
            <w:pPr>
              <w:pStyle w:val="BodyTextSpaceAfter"/>
              <w:rPr>
                <w:rFonts w:ascii="VIC" w:hAnsi="VIC"/>
              </w:rPr>
            </w:pPr>
            <w:r w:rsidRPr="003D779C">
              <w:rPr>
                <w:rFonts w:ascii="VIC" w:hAnsi="VIC"/>
              </w:rPr>
              <w:t>Treatment Provider</w:t>
            </w:r>
          </w:p>
        </w:tc>
        <w:tc>
          <w:tcPr>
            <w:tcW w:w="1701"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4854BB42" w14:textId="77777777">
            <w:pPr>
              <w:pStyle w:val="BodyText"/>
              <w:rPr>
                <w:rFonts w:ascii="VIC" w:hAnsi="VIC"/>
              </w:rPr>
            </w:pPr>
            <w:r w:rsidRPr="003D779C">
              <w:rPr>
                <w:rFonts w:ascii="VIC" w:hAnsi="VIC"/>
              </w:rPr>
              <w:t xml:space="preserve">CMS portal/email </w:t>
            </w:r>
          </w:p>
        </w:tc>
        <w:tc>
          <w:tcPr>
            <w:tcW w:w="1820"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75A0A52C" w14:textId="77777777">
            <w:pPr>
              <w:pStyle w:val="BodyText"/>
              <w:rPr>
                <w:rFonts w:ascii="VIC" w:hAnsi="VIC"/>
              </w:rPr>
            </w:pPr>
            <w:r w:rsidRPr="003D779C">
              <w:rPr>
                <w:rFonts w:ascii="VIC" w:hAnsi="VIC"/>
              </w:rPr>
              <w:t>Treatment variation</w:t>
            </w:r>
          </w:p>
        </w:tc>
        <w:tc>
          <w:tcPr>
            <w:tcW w:w="2682"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P="0082420D" w:rsidRDefault="00D94799" w14:paraId="2EED6CCA" w14:textId="165F9F4A">
            <w:pPr>
              <w:pStyle w:val="Bullet"/>
              <w:ind w:left="552"/>
            </w:pPr>
            <w:r w:rsidRPr="003D779C">
              <w:t>variation outcome</w:t>
            </w:r>
          </w:p>
        </w:tc>
      </w:tr>
    </w:tbl>
    <w:p w:rsidR="00D94799" w:rsidP="003D779C" w:rsidRDefault="00D94799" w14:paraId="4493ACB0" w14:textId="029FB555">
      <w:pPr>
        <w:pStyle w:val="Heading3"/>
      </w:pPr>
      <w:bookmarkStart w:id="30" w:name="_Toc65074386"/>
      <w:r>
        <w:t>7.5 Roles and responsibilities</w:t>
      </w:r>
      <w:bookmarkEnd w:id="30"/>
    </w:p>
    <w:p w:rsidR="00D94799" w:rsidP="003D779C" w:rsidRDefault="00D94799" w14:paraId="7054C609" w14:textId="77777777">
      <w:pPr>
        <w:pStyle w:val="Heading4"/>
      </w:pPr>
      <w:r>
        <w:t>Community Correctional Services (CCS)</w:t>
      </w:r>
    </w:p>
    <w:p w:rsidRPr="003D779C" w:rsidR="00D94799" w:rsidP="001F4EA8" w:rsidRDefault="00D94799" w14:paraId="7F3E28E6" w14:textId="77777777">
      <w:r w:rsidRPr="003D779C">
        <w:t xml:space="preserve">CCS case management staff are responsible for applying evidence-based case management practices to assist offenders to successfully complete their orders, within the overarching principle of community safety. </w:t>
      </w:r>
    </w:p>
    <w:p w:rsidRPr="003D779C" w:rsidR="00D94799" w:rsidP="001F4EA8" w:rsidRDefault="00D94799" w14:paraId="0EB3F379" w14:textId="77777777">
      <w:r w:rsidRPr="003D779C">
        <w:t xml:space="preserve">CCS operates within a risk and needs case management model, where CCS practitioners deliver interventions based on an offender’s criminogenic needs and responsivity factors. Some of these interventions can include intensive case management, offending behaviour programs, psycho-education programs, case management workbooks, reintegration programs, case conferencing and other treatment services. </w:t>
      </w:r>
    </w:p>
    <w:p w:rsidR="00D94799" w:rsidP="003D779C" w:rsidRDefault="00D94799" w14:paraId="28901C6F" w14:textId="77777777">
      <w:pPr>
        <w:pStyle w:val="Heading4"/>
      </w:pPr>
      <w:r>
        <w:t>Treatment referral and assessment</w:t>
      </w:r>
    </w:p>
    <w:p w:rsidRPr="003D779C" w:rsidR="00D94799" w:rsidP="001F4EA8" w:rsidRDefault="00D94799" w14:paraId="3B9F9FFF" w14:textId="77777777">
      <w:r w:rsidRPr="003D779C">
        <w:t>When referring offenders to the AOD sector, CCS has responsibility for:</w:t>
      </w:r>
    </w:p>
    <w:p w:rsidRPr="003D779C" w:rsidR="00D94799" w:rsidP="00D94799" w:rsidRDefault="00D94799" w14:paraId="75C9D306" w14:textId="1DCC1787">
      <w:pPr>
        <w:pStyle w:val="Bullet"/>
      </w:pPr>
      <w:r w:rsidRPr="003D779C">
        <w:t>facilitating referrals for AOD assessment by:</w:t>
      </w:r>
    </w:p>
    <w:p w:rsidRPr="003D779C" w:rsidR="00D94799" w:rsidP="00EC7BFC" w:rsidRDefault="00D94799" w14:paraId="5AB181C4" w14:textId="63ABE6B8">
      <w:pPr>
        <w:pStyle w:val="Bullet"/>
        <w:numPr>
          <w:ilvl w:val="1"/>
          <w:numId w:val="3"/>
        </w:numPr>
      </w:pPr>
      <w:r w:rsidRPr="003D779C">
        <w:t xml:space="preserve">contacting the treatment provider for AOD program information to assist in the completion of the Parole Suitability Assessment </w:t>
      </w:r>
      <w:r w:rsidRPr="003D779C" w:rsidR="00CC0D66">
        <w:t xml:space="preserve">for prisoners being considered </w:t>
      </w:r>
      <w:r w:rsidRPr="003D779C">
        <w:t xml:space="preserve">for </w:t>
      </w:r>
      <w:r w:rsidRPr="003D779C">
        <w:lastRenderedPageBreak/>
        <w:t>parole</w:t>
      </w:r>
    </w:p>
    <w:p w:rsidRPr="003D779C" w:rsidR="00D94799" w:rsidP="00EC7BFC" w:rsidRDefault="00D94799" w14:paraId="66CC2E51" w14:textId="3F4A6A3C">
      <w:pPr>
        <w:pStyle w:val="Bullet"/>
        <w:numPr>
          <w:ilvl w:val="1"/>
          <w:numId w:val="3"/>
        </w:numPr>
      </w:pPr>
      <w:r w:rsidRPr="003D779C">
        <w:t>contacting COATS to facilitate an assessment for prisoners being released on a CCO or parole</w:t>
      </w:r>
    </w:p>
    <w:p w:rsidRPr="003D779C" w:rsidR="00D94799" w:rsidP="00EC7BFC" w:rsidRDefault="00D94799" w14:paraId="4219CBC4" w14:textId="35770A75">
      <w:pPr>
        <w:pStyle w:val="Bullet"/>
        <w:numPr>
          <w:ilvl w:val="1"/>
          <w:numId w:val="3"/>
        </w:numPr>
      </w:pPr>
      <w:r w:rsidRPr="003D779C">
        <w:t>contacting COATS to facilitate an assessment for offenders with an AOD treatment condition serving a community based disposition.</w:t>
      </w:r>
    </w:p>
    <w:p w:rsidRPr="003D779C" w:rsidR="00D94799" w:rsidP="00D94799" w:rsidRDefault="00D94799" w14:paraId="72AAFF15" w14:textId="4B34EDE1">
      <w:pPr>
        <w:pStyle w:val="Bullet"/>
      </w:pPr>
      <w:r w:rsidRPr="003D779C">
        <w:t xml:space="preserve">providing COATS with a signed copy of the Authority to Exchange Information </w:t>
      </w:r>
    </w:p>
    <w:p w:rsidRPr="003D779C" w:rsidR="00D94799" w:rsidP="00D94799" w:rsidRDefault="00D94799" w14:paraId="2508C383" w14:textId="5A39DD7C">
      <w:pPr>
        <w:pStyle w:val="Bullet"/>
      </w:pPr>
      <w:r w:rsidRPr="003D779C">
        <w:t>providing the following information to COATS for the purpose of assessment:</w:t>
      </w:r>
    </w:p>
    <w:p w:rsidRPr="003D779C" w:rsidR="00D94799" w:rsidP="00EC7BFC" w:rsidRDefault="00D94799" w14:paraId="5C414E3B" w14:textId="133D48DD">
      <w:pPr>
        <w:pStyle w:val="Bullet"/>
        <w:numPr>
          <w:ilvl w:val="1"/>
          <w:numId w:val="3"/>
        </w:numPr>
      </w:pPr>
      <w:r w:rsidRPr="003D779C">
        <w:t>sentencing comments.</w:t>
      </w:r>
    </w:p>
    <w:p w:rsidRPr="003D779C" w:rsidR="00D94799" w:rsidP="00D94799" w:rsidRDefault="00D94799" w14:paraId="50631EE0" w14:textId="59C6F7C0">
      <w:pPr>
        <w:pStyle w:val="Bullet"/>
      </w:pPr>
      <w:r w:rsidRPr="003D779C">
        <w:t xml:space="preserve">criminal history: </w:t>
      </w:r>
    </w:p>
    <w:p w:rsidRPr="003D779C" w:rsidR="00D94799" w:rsidP="00EC7BFC" w:rsidRDefault="00D94799" w14:paraId="05A4515E" w14:textId="548E4093">
      <w:pPr>
        <w:pStyle w:val="Bullet2"/>
        <w:numPr>
          <w:ilvl w:val="1"/>
          <w:numId w:val="3"/>
        </w:numPr>
      </w:pPr>
      <w:r w:rsidRPr="003D779C">
        <w:t>summary of charges</w:t>
      </w:r>
    </w:p>
    <w:p w:rsidRPr="003D779C" w:rsidR="00D94799" w:rsidP="00EC7BFC" w:rsidRDefault="00D94799" w14:paraId="0BD23C66" w14:textId="4DD010EB">
      <w:pPr>
        <w:pStyle w:val="Bullet2"/>
        <w:numPr>
          <w:ilvl w:val="1"/>
          <w:numId w:val="3"/>
        </w:numPr>
      </w:pPr>
      <w:r w:rsidRPr="003D779C">
        <w:t>LS/RNR Summary Report</w:t>
      </w:r>
    </w:p>
    <w:p w:rsidRPr="003D779C" w:rsidR="00D94799" w:rsidP="00EC7BFC" w:rsidRDefault="00D94799" w14:paraId="1B63BFD7" w14:textId="42EA1E88">
      <w:pPr>
        <w:pStyle w:val="Bullet2"/>
        <w:numPr>
          <w:ilvl w:val="1"/>
          <w:numId w:val="3"/>
        </w:numPr>
      </w:pPr>
      <w:r w:rsidRPr="003D779C">
        <w:t>release date/Earliest Eligibility Date (for those offenders in prison)</w:t>
      </w:r>
    </w:p>
    <w:p w:rsidRPr="003D779C" w:rsidR="00D94799" w:rsidP="00EC7BFC" w:rsidRDefault="00D94799" w14:paraId="5CC36A14" w14:textId="26419DD3">
      <w:pPr>
        <w:pStyle w:val="Bullet2"/>
        <w:numPr>
          <w:ilvl w:val="1"/>
          <w:numId w:val="3"/>
        </w:numPr>
      </w:pPr>
      <w:r w:rsidRPr="003D779C">
        <w:t>court or parole order</w:t>
      </w:r>
    </w:p>
    <w:p w:rsidRPr="003D779C" w:rsidR="00D94799" w:rsidP="00EC7BFC" w:rsidRDefault="00D94799" w14:paraId="4FC96C56" w14:textId="2C7CCA63">
      <w:pPr>
        <w:pStyle w:val="Bullet2"/>
        <w:numPr>
          <w:ilvl w:val="1"/>
          <w:numId w:val="3"/>
        </w:numPr>
      </w:pPr>
      <w:r w:rsidRPr="003D779C">
        <w:t xml:space="preserve">previous treatment completion reports </w:t>
      </w:r>
    </w:p>
    <w:p w:rsidRPr="003D779C" w:rsidR="00D94799" w:rsidP="00EC7BFC" w:rsidRDefault="00D94799" w14:paraId="7D4E0EBB" w14:textId="5037D839">
      <w:pPr>
        <w:pStyle w:val="Bullet2"/>
        <w:numPr>
          <w:ilvl w:val="1"/>
          <w:numId w:val="3"/>
        </w:numPr>
      </w:pPr>
      <w:r w:rsidRPr="003D779C">
        <w:t>custody treatment or other AOD treatment report (if applicable)</w:t>
      </w:r>
    </w:p>
    <w:p w:rsidRPr="003D779C" w:rsidR="00D94799" w:rsidP="00EC7BFC" w:rsidRDefault="00D94799" w14:paraId="369826ED" w14:textId="7BAB4890">
      <w:pPr>
        <w:pStyle w:val="Bullet2"/>
        <w:numPr>
          <w:ilvl w:val="1"/>
          <w:numId w:val="3"/>
        </w:numPr>
      </w:pPr>
      <w:r w:rsidRPr="003D779C">
        <w:t>incidents in custody (if applicable)</w:t>
      </w:r>
    </w:p>
    <w:p w:rsidRPr="003D779C" w:rsidR="00D94799" w:rsidP="00EC7BFC" w:rsidRDefault="00D94799" w14:paraId="061A29D8" w14:textId="60121144">
      <w:pPr>
        <w:pStyle w:val="Bullet2"/>
        <w:numPr>
          <w:ilvl w:val="1"/>
          <w:numId w:val="3"/>
        </w:numPr>
      </w:pPr>
      <w:r w:rsidRPr="003D779C">
        <w:t>ensuring that the offender is aware of the COATS assessment appointment details.</w:t>
      </w:r>
    </w:p>
    <w:p w:rsidRPr="003D779C" w:rsidR="00D94799" w:rsidP="00EC7BFC" w:rsidRDefault="00D94799" w14:paraId="34C3EB7B" w14:textId="52DDD3FA">
      <w:pPr>
        <w:pStyle w:val="Bullet"/>
      </w:pPr>
      <w:r w:rsidRPr="003D779C">
        <w:t>changes in information including, but not limited to, release dates, CCS location or prison location. These will be provided to COATS at the earliest opportunity.</w:t>
      </w:r>
    </w:p>
    <w:p w:rsidR="00D94799" w:rsidP="003D779C" w:rsidRDefault="00D94799" w14:paraId="5B2DA75F" w14:textId="77777777">
      <w:pPr>
        <w:pStyle w:val="Heading4"/>
      </w:pPr>
      <w:r>
        <w:t xml:space="preserve">During Treatment </w:t>
      </w:r>
    </w:p>
    <w:p w:rsidR="00D94799" w:rsidP="003D779C" w:rsidRDefault="00D94799" w14:paraId="017AD19D" w14:textId="77777777">
      <w:r>
        <w:t>During AOD assessment and treatment, CCS has responsibility for:</w:t>
      </w:r>
    </w:p>
    <w:p w:rsidR="00D94799" w:rsidP="00EC7BFC" w:rsidRDefault="00D94799" w14:paraId="5FC82F4D" w14:textId="366CDE00">
      <w:pPr>
        <w:pStyle w:val="Bullet"/>
      </w:pPr>
      <w:r>
        <w:t>ensuring the rationale for a ‘No Treatment’ reco</w:t>
      </w:r>
      <w:r w:rsidR="00157206">
        <w:t xml:space="preserve">mmendation is noted on the CCS </w:t>
      </w:r>
      <w:r>
        <w:t>offender file</w:t>
      </w:r>
    </w:p>
    <w:p w:rsidR="00D94799" w:rsidP="00EC7BFC" w:rsidRDefault="00D94799" w14:paraId="1DCB90D1" w14:textId="103B1D26">
      <w:pPr>
        <w:pStyle w:val="Bullet"/>
      </w:pPr>
      <w:r>
        <w:t xml:space="preserve">monitoring the CMS for attendance at scheduled appointments </w:t>
      </w:r>
    </w:p>
    <w:p w:rsidR="00D94799" w:rsidP="00EC7BFC" w:rsidRDefault="00D94799" w14:paraId="257F59D3" w14:textId="328886F7">
      <w:pPr>
        <w:pStyle w:val="Bullet"/>
      </w:pPr>
      <w:r>
        <w:t xml:space="preserve">ongoing monitoring of the Initial Treatment Plan developed by COATS </w:t>
      </w:r>
    </w:p>
    <w:p w:rsidR="00D94799" w:rsidP="00EC7BFC" w:rsidRDefault="00D94799" w14:paraId="21A5BA76" w14:textId="54F9740A">
      <w:pPr>
        <w:pStyle w:val="Bullet"/>
      </w:pPr>
      <w:r>
        <w:t>referring an offender back to COATS for re-assessment if lapse or relapse occurs or if they do not demonstrate engagement and are exited from the program when still deemed in need of treatment</w:t>
      </w:r>
    </w:p>
    <w:p w:rsidR="00D94799" w:rsidP="00EC7BFC" w:rsidRDefault="00D94799" w14:paraId="6DEF0D4B" w14:textId="7E9861CC">
      <w:pPr>
        <w:pStyle w:val="Bullet"/>
      </w:pPr>
      <w:r>
        <w:t>notifying COATS of any changes to offender contact information or CCS practitioner details</w:t>
      </w:r>
    </w:p>
    <w:p w:rsidR="00D94799" w:rsidP="00EC7BFC" w:rsidRDefault="00D94799" w14:paraId="06DDDA94" w14:textId="377DBA78">
      <w:pPr>
        <w:pStyle w:val="Bullet"/>
      </w:pPr>
      <w:r>
        <w:t>submitting a variation request to COATS if necessary due to relocation of the offender</w:t>
      </w:r>
    </w:p>
    <w:p w:rsidR="00D94799" w:rsidP="00EC7BFC" w:rsidRDefault="00D94799" w14:paraId="08171BA3" w14:textId="2FDBA2D2">
      <w:pPr>
        <w:pStyle w:val="Bullet"/>
      </w:pPr>
      <w:r>
        <w:t>ensuring consultation with the treatment provider has occurred prior to a request for an extension in treatment</w:t>
      </w:r>
    </w:p>
    <w:p w:rsidR="00D94799" w:rsidP="00EC7BFC" w:rsidRDefault="00D94799" w14:paraId="798BF4B5" w14:textId="52EEAE73">
      <w:pPr>
        <w:pStyle w:val="Bullet"/>
      </w:pPr>
      <w:r>
        <w:t xml:space="preserve">regular communication with the treatment provider regarding: </w:t>
      </w:r>
    </w:p>
    <w:p w:rsidR="00D94799" w:rsidP="00EC7BFC" w:rsidRDefault="00D94799" w14:paraId="0937C250" w14:textId="24EE1079">
      <w:pPr>
        <w:pStyle w:val="Bullet"/>
        <w:numPr>
          <w:ilvl w:val="1"/>
          <w:numId w:val="3"/>
        </w:numPr>
      </w:pPr>
      <w:r>
        <w:t>level of participation and engagement</w:t>
      </w:r>
    </w:p>
    <w:p w:rsidR="00D94799" w:rsidP="00EC7BFC" w:rsidRDefault="00D94799" w14:paraId="3B262299" w14:textId="3F2425E3">
      <w:pPr>
        <w:pStyle w:val="Bullet"/>
        <w:numPr>
          <w:ilvl w:val="1"/>
          <w:numId w:val="3"/>
        </w:numPr>
      </w:pPr>
      <w:r>
        <w:t>any risk escalation or problematic behaviours</w:t>
      </w:r>
    </w:p>
    <w:p w:rsidR="00D94799" w:rsidP="00EC7BFC" w:rsidRDefault="00D94799" w14:paraId="410A0F83" w14:textId="4B4711B8">
      <w:pPr>
        <w:pStyle w:val="Bullet"/>
        <w:numPr>
          <w:ilvl w:val="1"/>
          <w:numId w:val="3"/>
        </w:numPr>
      </w:pPr>
      <w:r>
        <w:t>urinalysis results</w:t>
      </w:r>
    </w:p>
    <w:p w:rsidR="00D94799" w:rsidP="00EC7BFC" w:rsidRDefault="00D94799" w14:paraId="3A01FCD1" w14:textId="39462B1C">
      <w:pPr>
        <w:pStyle w:val="Bullet"/>
        <w:numPr>
          <w:ilvl w:val="1"/>
          <w:numId w:val="3"/>
        </w:numPr>
      </w:pPr>
      <w:r>
        <w:t>pertinent issues arising during CCS supervision throughout the continuation of AOD treatment.</w:t>
      </w:r>
    </w:p>
    <w:p w:rsidR="00D94799" w:rsidP="00EC7BFC" w:rsidRDefault="00D94799" w14:paraId="794CAACD" w14:textId="12D31526">
      <w:pPr>
        <w:pStyle w:val="Bullet"/>
      </w:pPr>
      <w:r>
        <w:t xml:space="preserve">identifying and facilitating the need for a case conference or consultation with the </w:t>
      </w:r>
      <w:r>
        <w:lastRenderedPageBreak/>
        <w:t>treatment provider where there are multiple/complex needs, multiple service providers, changes in dynamic risk factors or as a response to non-compliance</w:t>
      </w:r>
    </w:p>
    <w:p w:rsidR="00D94799" w:rsidP="00EC7BFC" w:rsidRDefault="00D94799" w14:paraId="0D416240" w14:textId="7850C3AD">
      <w:pPr>
        <w:pStyle w:val="Bullet"/>
      </w:pPr>
      <w:r>
        <w:t>identifying escalation of risk and facilitating Risk Review Panel and Compliance Review Hearings to encourage compliance</w:t>
      </w:r>
    </w:p>
    <w:p w:rsidR="00D94799" w:rsidP="00EC7BFC" w:rsidRDefault="00D94799" w14:paraId="2062FAC2" w14:textId="4FB906D2">
      <w:pPr>
        <w:pStyle w:val="Bullet"/>
      </w:pPr>
      <w:r>
        <w:t>reporting to the treatment provider and COATS for re-referral or variation on key events, including:</w:t>
      </w:r>
    </w:p>
    <w:p w:rsidR="00D94799" w:rsidP="00EC7BFC" w:rsidRDefault="00D94799" w14:paraId="103A9F39" w14:textId="3D38BF10">
      <w:pPr>
        <w:pStyle w:val="Bullet"/>
        <w:numPr>
          <w:ilvl w:val="1"/>
          <w:numId w:val="3"/>
        </w:numPr>
      </w:pPr>
      <w:r>
        <w:t>further offending, whether alleged or confirmed</w:t>
      </w:r>
    </w:p>
    <w:p w:rsidR="00D94799" w:rsidP="00EC7BFC" w:rsidRDefault="00D94799" w14:paraId="33FB10C5" w14:textId="283C2DA1">
      <w:pPr>
        <w:pStyle w:val="Bullet"/>
        <w:numPr>
          <w:ilvl w:val="1"/>
          <w:numId w:val="3"/>
        </w:numPr>
      </w:pPr>
      <w:r>
        <w:t>significant AOD use related to their offending</w:t>
      </w:r>
    </w:p>
    <w:p w:rsidR="00D94799" w:rsidP="00EC7BFC" w:rsidRDefault="00D94799" w14:paraId="41BF1ED9" w14:textId="0A1FC615">
      <w:pPr>
        <w:pStyle w:val="Bullet"/>
        <w:numPr>
          <w:ilvl w:val="1"/>
          <w:numId w:val="3"/>
        </w:numPr>
      </w:pPr>
      <w:r>
        <w:t>any AOD use, where an abstinence condition is in effect</w:t>
      </w:r>
    </w:p>
    <w:p w:rsidR="00D94799" w:rsidP="00EC7BFC" w:rsidRDefault="00D94799" w14:paraId="5C0F3708" w14:textId="6C2C0859">
      <w:pPr>
        <w:pStyle w:val="Bullet"/>
        <w:numPr>
          <w:ilvl w:val="1"/>
          <w:numId w:val="3"/>
        </w:numPr>
      </w:pPr>
      <w:r>
        <w:t>family violence concerns or events including intervention violence order matters</w:t>
      </w:r>
    </w:p>
    <w:p w:rsidR="00D94799" w:rsidP="00EC7BFC" w:rsidRDefault="00D94799" w14:paraId="4EBF23B1" w14:textId="44446747">
      <w:pPr>
        <w:pStyle w:val="Bullet"/>
        <w:numPr>
          <w:ilvl w:val="1"/>
          <w:numId w:val="3"/>
        </w:numPr>
      </w:pPr>
      <w:r>
        <w:t>new court orders</w:t>
      </w:r>
    </w:p>
    <w:p w:rsidR="00D94799" w:rsidP="00EC7BFC" w:rsidRDefault="00D94799" w14:paraId="15C92BD3" w14:textId="5FC7F9DF">
      <w:pPr>
        <w:pStyle w:val="Bullet"/>
        <w:numPr>
          <w:ilvl w:val="1"/>
          <w:numId w:val="3"/>
        </w:numPr>
      </w:pPr>
      <w:r>
        <w:t>contravention or incarceration</w:t>
      </w:r>
    </w:p>
    <w:p w:rsidR="00D94799" w:rsidP="00EC7BFC" w:rsidRDefault="00D94799" w14:paraId="61A2EE0E" w14:textId="772AEF05">
      <w:pPr>
        <w:pStyle w:val="Bullet"/>
        <w:numPr>
          <w:ilvl w:val="1"/>
          <w:numId w:val="3"/>
        </w:numPr>
      </w:pPr>
      <w:r>
        <w:t>preparing to close the CCS case.</w:t>
      </w:r>
    </w:p>
    <w:p w:rsidR="00D94799" w:rsidP="003D779C" w:rsidRDefault="00D94799" w14:paraId="429375F6" w14:textId="77777777">
      <w:pPr>
        <w:pStyle w:val="Heading4"/>
      </w:pPr>
      <w:r>
        <w:t>Community Offender Advice and Treatment Service (COATS)</w:t>
      </w:r>
    </w:p>
    <w:p w:rsidR="00D94799" w:rsidP="003D779C" w:rsidRDefault="00D94799" w14:paraId="2E214745" w14:textId="77777777">
      <w:r>
        <w:t xml:space="preserve">COATS is responsible for undertaking a comprehensive screening and assessment, developing an Initial Treatment Plan for offenders with an AOD condition on their court or parole order and for brokering and monitoring treatment services during the forensic ‘Course of treatment’. </w:t>
      </w:r>
    </w:p>
    <w:p w:rsidR="00D94799" w:rsidP="003D779C" w:rsidRDefault="00D94799" w14:paraId="4DB7E0EE" w14:textId="77777777">
      <w:pPr>
        <w:pStyle w:val="Heading5"/>
      </w:pPr>
      <w:r>
        <w:t>Treatment Referral and Assessment</w:t>
      </w:r>
    </w:p>
    <w:p w:rsidR="00D94799" w:rsidP="003D779C" w:rsidRDefault="00D94799" w14:paraId="223CF383" w14:textId="77777777">
      <w:r>
        <w:t>During referral COATS has responsibility for:</w:t>
      </w:r>
    </w:p>
    <w:p w:rsidR="00D94799" w:rsidP="00EC7BFC" w:rsidRDefault="00D94799" w14:paraId="1756B565" w14:textId="0B8D1166">
      <w:pPr>
        <w:pStyle w:val="Bullet"/>
      </w:pPr>
      <w:r>
        <w:t>accepting referrals from CCS and prisons</w:t>
      </w:r>
    </w:p>
    <w:p w:rsidR="00D94799" w:rsidP="00EC7BFC" w:rsidRDefault="00D94799" w14:paraId="74799E22" w14:textId="00D545A9">
      <w:pPr>
        <w:pStyle w:val="Bullet"/>
      </w:pPr>
      <w:r>
        <w:t>referring to the treatment typology matrix to determine treatment options.</w:t>
      </w:r>
    </w:p>
    <w:p w:rsidR="00D94799" w:rsidP="00EC7BFC" w:rsidRDefault="00D94799" w14:paraId="78B47243" w14:textId="481FC838">
      <w:r>
        <w:t>Where offend</w:t>
      </w:r>
      <w:r w:rsidR="00157206">
        <w:t xml:space="preserve">ers present with a low risk of </w:t>
      </w:r>
      <w:r>
        <w:t>re-offending and are sentenced to a CCO:</w:t>
      </w:r>
    </w:p>
    <w:p w:rsidR="00D94799" w:rsidP="00EC7BFC" w:rsidRDefault="00D94799" w14:paraId="3D90748B" w14:textId="34D065F8">
      <w:pPr>
        <w:pStyle w:val="Bullet"/>
      </w:pPr>
      <w:r>
        <w:t xml:space="preserve">referring low </w:t>
      </w:r>
      <w:r w:rsidR="00157206">
        <w:t xml:space="preserve">risk offenders, sentenced to a </w:t>
      </w:r>
      <w:r>
        <w:t>CCO, to the ‘Choices’ program</w:t>
      </w:r>
    </w:p>
    <w:p w:rsidR="00D94799" w:rsidP="00EC7BFC" w:rsidRDefault="00D94799" w14:paraId="69D3CA3E" w14:textId="138712E3">
      <w:pPr>
        <w:pStyle w:val="Bullet"/>
      </w:pPr>
      <w:r>
        <w:t>monitoring the CMS portal for attendance</w:t>
      </w:r>
    </w:p>
    <w:p w:rsidR="00D94799" w:rsidP="00EC7BFC" w:rsidRDefault="00D94799" w14:paraId="7D028CE1" w14:textId="660F27B2">
      <w:pPr>
        <w:pStyle w:val="Bullet"/>
      </w:pPr>
      <w:r>
        <w:t>reporting attendance to CCS</w:t>
      </w:r>
    </w:p>
    <w:p w:rsidR="00D94799" w:rsidP="00EC7BFC" w:rsidRDefault="00D94799" w14:paraId="65E38434" w14:textId="4260C467">
      <w:pPr>
        <w:pStyle w:val="Bullet"/>
      </w:pPr>
      <w:r>
        <w:t>rebooking appointments as required</w:t>
      </w:r>
    </w:p>
    <w:p w:rsidR="00D94799" w:rsidP="00EC7BFC" w:rsidRDefault="00D94799" w14:paraId="79CBA4ED" w14:textId="744E02B6">
      <w:pPr>
        <w:pStyle w:val="Bullet"/>
      </w:pPr>
      <w:r>
        <w:t>notifying CCS of program completion/non-attendance/exit.</w:t>
      </w:r>
    </w:p>
    <w:p w:rsidR="00D94799" w:rsidP="00EC7BFC" w:rsidRDefault="00D94799" w14:paraId="1483069F" w14:textId="1FD27556">
      <w:pPr>
        <w:pStyle w:val="Bullet"/>
      </w:pPr>
      <w:r>
        <w:t>Where CCO off</w:t>
      </w:r>
      <w:r w:rsidR="00157206">
        <w:t xml:space="preserve">enders present with a medium – </w:t>
      </w:r>
      <w:r>
        <w:t>high risk of re-offend</w:t>
      </w:r>
      <w:r w:rsidR="00157206">
        <w:t xml:space="preserve">ing or are subject to a period </w:t>
      </w:r>
      <w:r>
        <w:t>of parole:</w:t>
      </w:r>
    </w:p>
    <w:p w:rsidR="00D94799" w:rsidP="00EC7BFC" w:rsidRDefault="00D94799" w14:paraId="01A1B23F" w14:textId="589BE9C3">
      <w:pPr>
        <w:pStyle w:val="Bullet"/>
        <w:numPr>
          <w:ilvl w:val="1"/>
          <w:numId w:val="3"/>
        </w:numPr>
      </w:pPr>
      <w:r>
        <w:t>arranging an appointment for an AOD assessment:</w:t>
      </w:r>
    </w:p>
    <w:p w:rsidR="00D94799" w:rsidP="00EC7BFC" w:rsidRDefault="00D94799" w14:paraId="333FBC02" w14:textId="3C7920A9">
      <w:pPr>
        <w:ind w:left="1723"/>
      </w:pPr>
      <w:r w:rsidRPr="00D863FA">
        <w:rPr>
          <w:rFonts w:ascii="VIC-SemiBold" w:hAnsi="VIC-SemiBold" w:cs="VIC-SemiBold"/>
          <w:b/>
          <w:bCs/>
          <w:color w:val="0070C0"/>
        </w:rPr>
        <w:t>PRISON</w:t>
      </w:r>
      <w:r w:rsidRPr="00D863FA" w:rsidR="00EC7BFC">
        <w:rPr>
          <w:color w:val="0070C0"/>
        </w:rPr>
        <w:t xml:space="preserve"> </w:t>
      </w:r>
      <w:r>
        <w:t>Contacting the prison location and arranging an assessment date within two working days of referral</w:t>
      </w:r>
    </w:p>
    <w:p w:rsidR="00D94799" w:rsidP="00EC7BFC" w:rsidRDefault="00D94799" w14:paraId="2F1C5725" w14:textId="683FE0C8">
      <w:pPr>
        <w:ind w:left="1723"/>
      </w:pPr>
      <w:r w:rsidRPr="00D863FA">
        <w:rPr>
          <w:rFonts w:ascii="VIC-SemiBold" w:hAnsi="VIC-SemiBold" w:cs="VIC-SemiBold"/>
          <w:b/>
          <w:bCs/>
          <w:color w:val="0070C0"/>
        </w:rPr>
        <w:t>COMMUNITY</w:t>
      </w:r>
      <w:r w:rsidRPr="00D863FA" w:rsidR="00EC7BFC">
        <w:rPr>
          <w:color w:val="0070C0"/>
        </w:rPr>
        <w:t xml:space="preserve"> </w:t>
      </w:r>
      <w:r>
        <w:t>Contacting the CCS practitioner and arranging an assessment within five working days of the CCS referral</w:t>
      </w:r>
    </w:p>
    <w:p w:rsidR="00D94799" w:rsidP="00EC7BFC" w:rsidRDefault="00D94799" w14:paraId="6D47F12E" w14:textId="5DB6D74F">
      <w:pPr>
        <w:ind w:left="1723"/>
      </w:pPr>
      <w:r w:rsidRPr="00D863FA">
        <w:rPr>
          <w:rFonts w:ascii="VIC-SemiBold" w:hAnsi="VIC-SemiBold" w:cs="VIC-SemiBold"/>
          <w:b/>
          <w:bCs/>
          <w:color w:val="0070C0"/>
        </w:rPr>
        <w:t>COURT</w:t>
      </w:r>
      <w:r w:rsidRPr="00D863FA">
        <w:rPr>
          <w:color w:val="0070C0"/>
        </w:rPr>
        <w:t xml:space="preserve"> </w:t>
      </w:r>
      <w:r>
        <w:t>Facilitating a RAPIDS assessment within two working days from  the CCS referral.</w:t>
      </w:r>
    </w:p>
    <w:p w:rsidR="00D94799" w:rsidP="00EC7BFC" w:rsidRDefault="00D94799" w14:paraId="7BFC65E2" w14:textId="1B0F95F1">
      <w:pPr>
        <w:pStyle w:val="Bullet"/>
      </w:pPr>
      <w:r>
        <w:t xml:space="preserve">conducting a comprehensive assessment </w:t>
      </w:r>
    </w:p>
    <w:p w:rsidR="00D94799" w:rsidP="00EC7BFC" w:rsidRDefault="00D94799" w14:paraId="1CDD948D" w14:textId="264C055F">
      <w:pPr>
        <w:pStyle w:val="Bullet"/>
      </w:pPr>
      <w:r>
        <w:t>recommending ‘No Treatment’ if:</w:t>
      </w:r>
    </w:p>
    <w:p w:rsidR="00D94799" w:rsidP="00EC7BFC" w:rsidRDefault="00D94799" w14:paraId="7B98AC07" w14:textId="636E5232">
      <w:pPr>
        <w:pStyle w:val="Bullet"/>
        <w:numPr>
          <w:ilvl w:val="1"/>
          <w:numId w:val="3"/>
        </w:numPr>
      </w:pPr>
      <w:r>
        <w:t xml:space="preserve">no current AOD issues are identified during assessment, taking into consideration a </w:t>
      </w:r>
      <w:r>
        <w:lastRenderedPageBreak/>
        <w:t>prisoner’s extended period/s in custody</w:t>
      </w:r>
    </w:p>
    <w:p w:rsidR="00D94799" w:rsidP="00EC7BFC" w:rsidRDefault="00D94799" w14:paraId="2B0C7B56" w14:textId="2C2FE96E">
      <w:pPr>
        <w:pStyle w:val="Bullet"/>
        <w:numPr>
          <w:ilvl w:val="1"/>
          <w:numId w:val="3"/>
        </w:numPr>
      </w:pPr>
      <w:r>
        <w:t>engagement with a non-DHHS service is confirmed.</w:t>
      </w:r>
    </w:p>
    <w:p w:rsidR="00D94799" w:rsidP="00EC7BFC" w:rsidRDefault="00D94799" w14:paraId="18E45036" w14:textId="729AA260">
      <w:pPr>
        <w:pStyle w:val="Bullet"/>
      </w:pPr>
      <w:r>
        <w:t>advising CCS of a ‘No Treatment’ decision and completion of Assessment Report with ‘No treatment’ recommendation.</w:t>
      </w:r>
    </w:p>
    <w:p w:rsidR="00EC7BFC" w:rsidP="00EC7BFC" w:rsidRDefault="00D94799" w14:paraId="32CF81AD" w14:textId="7B02E793">
      <w:pPr>
        <w:pStyle w:val="Bullet"/>
      </w:pPr>
      <w:r>
        <w:t>uploading the following information to the</w:t>
      </w:r>
      <w:r w:rsidR="00EC7BFC">
        <w:t>:</w:t>
      </w:r>
      <w:r>
        <w:t xml:space="preserve"> </w:t>
      </w:r>
    </w:p>
    <w:p w:rsidR="00D94799" w:rsidP="00EC7BFC" w:rsidRDefault="00D94799" w14:paraId="09E5E36A" w14:textId="12B131C8">
      <w:pPr>
        <w:pStyle w:val="Heading5"/>
      </w:pPr>
      <w:r>
        <w:t>CMS portal:</w:t>
      </w:r>
    </w:p>
    <w:p w:rsidR="00D94799" w:rsidP="00EC7BFC" w:rsidRDefault="00D94799" w14:paraId="53520B09" w14:textId="1544A197">
      <w:pPr>
        <w:pStyle w:val="Bullet"/>
        <w:numPr>
          <w:ilvl w:val="1"/>
          <w:numId w:val="3"/>
        </w:numPr>
      </w:pPr>
      <w:r>
        <w:t xml:space="preserve">assessment report, including screening outcome and treatment recommendations </w:t>
      </w:r>
    </w:p>
    <w:p w:rsidR="00D94799" w:rsidP="00EC7BFC" w:rsidRDefault="00D94799" w14:paraId="0D7E3496" w14:textId="33CFE869">
      <w:pPr>
        <w:pStyle w:val="Bullet"/>
        <w:numPr>
          <w:ilvl w:val="1"/>
          <w:numId w:val="3"/>
        </w:numPr>
      </w:pPr>
      <w:r>
        <w:t>Initial Treatment Plan</w:t>
      </w:r>
    </w:p>
    <w:p w:rsidR="00D94799" w:rsidP="00EC7BFC" w:rsidRDefault="00D94799" w14:paraId="3DB40994" w14:textId="77BC1844">
      <w:pPr>
        <w:pStyle w:val="Bullet"/>
        <w:numPr>
          <w:ilvl w:val="1"/>
          <w:numId w:val="3"/>
        </w:numPr>
      </w:pPr>
      <w:r>
        <w:t>information not known at time of initial referral</w:t>
      </w:r>
    </w:p>
    <w:p w:rsidR="00D94799" w:rsidP="00EC7BFC" w:rsidRDefault="00D94799" w14:paraId="3EE03740" w14:textId="2C67DAED">
      <w:pPr>
        <w:pStyle w:val="Bullet"/>
        <w:numPr>
          <w:ilvl w:val="1"/>
          <w:numId w:val="3"/>
        </w:numPr>
      </w:pPr>
      <w:r>
        <w:t>letter of referral to the AOD provider</w:t>
      </w:r>
    </w:p>
    <w:p w:rsidR="00D94799" w:rsidP="00EC7BFC" w:rsidRDefault="00D94799" w14:paraId="3AB46CD7" w14:textId="56B3F6E3">
      <w:pPr>
        <w:pStyle w:val="Bullet"/>
        <w:numPr>
          <w:ilvl w:val="1"/>
          <w:numId w:val="3"/>
        </w:numPr>
      </w:pPr>
      <w:r>
        <w:t>signed consent to share information.</w:t>
      </w:r>
    </w:p>
    <w:p w:rsidR="00D94799" w:rsidP="00EC7BFC" w:rsidRDefault="00D94799" w14:paraId="36C03EBC" w14:textId="6C8410E8">
      <w:pPr>
        <w:pStyle w:val="Bullet"/>
      </w:pPr>
      <w:r>
        <w:t>contacting the AOD provider and:</w:t>
      </w:r>
    </w:p>
    <w:p w:rsidR="00D94799" w:rsidP="00EC7BFC" w:rsidRDefault="00D94799" w14:paraId="083388D8" w14:textId="55E5B2F2">
      <w:pPr>
        <w:pStyle w:val="Bullet"/>
        <w:numPr>
          <w:ilvl w:val="1"/>
          <w:numId w:val="3"/>
        </w:numPr>
      </w:pPr>
      <w:r>
        <w:t>arranging brokerage to continue existing treatment services, or</w:t>
      </w:r>
    </w:p>
    <w:p w:rsidR="00D94799" w:rsidP="00EC7BFC" w:rsidRDefault="00D94799" w14:paraId="3C157214" w14:textId="1B28DC3E">
      <w:pPr>
        <w:pStyle w:val="Bullet"/>
        <w:numPr>
          <w:ilvl w:val="1"/>
          <w:numId w:val="3"/>
        </w:numPr>
      </w:pPr>
      <w:r>
        <w:t>purchasing treatment services for a new referral.</w:t>
      </w:r>
    </w:p>
    <w:p w:rsidR="00D94799" w:rsidP="00EC7BFC" w:rsidRDefault="00D94799" w14:paraId="1DC6382B" w14:textId="5A834E09">
      <w:pPr>
        <w:pStyle w:val="Bullet"/>
      </w:pPr>
      <w:r>
        <w:t xml:space="preserve">arranging the first appointment. </w:t>
      </w:r>
    </w:p>
    <w:p w:rsidR="00D94799" w:rsidP="00EC7BFC" w:rsidRDefault="00D94799" w14:paraId="5865875C" w14:textId="42A9F89B">
      <w:pPr>
        <w:pStyle w:val="Bullet"/>
      </w:pPr>
      <w:r>
        <w:t>advising offender and CCS of their first treatment appointment.</w:t>
      </w:r>
    </w:p>
    <w:p w:rsidR="00D94799" w:rsidP="00EC7BFC" w:rsidRDefault="00D94799" w14:paraId="0134E587" w14:textId="2D3E84A7">
      <w:pPr>
        <w:pStyle w:val="Bullet"/>
      </w:pPr>
      <w:r>
        <w:t>advising CCS of treatment referral via the CMS portal.</w:t>
      </w:r>
    </w:p>
    <w:p w:rsidR="00D94799" w:rsidP="003D779C" w:rsidRDefault="00D94799" w14:paraId="655620DE" w14:textId="77777777">
      <w:pPr>
        <w:pStyle w:val="Heading5"/>
      </w:pPr>
      <w:r>
        <w:t xml:space="preserve">During Treatment </w:t>
      </w:r>
    </w:p>
    <w:p w:rsidR="00D94799" w:rsidP="00EC7BFC" w:rsidRDefault="00D94799" w14:paraId="3437C0AA" w14:textId="3C90403B">
      <w:pPr>
        <w:pStyle w:val="Bullet"/>
      </w:pPr>
      <w:r>
        <w:t>facilitating variations and extensions in treatment services as required</w:t>
      </w:r>
    </w:p>
    <w:p w:rsidR="00D94799" w:rsidP="00EC7BFC" w:rsidRDefault="00D94799" w14:paraId="59E6FACB" w14:textId="788147EC">
      <w:pPr>
        <w:pStyle w:val="Bullet"/>
      </w:pPr>
      <w:r>
        <w:t>managing the CMS portal and facilitating access for CCS and the AOD provider.</w:t>
      </w:r>
    </w:p>
    <w:p w:rsidR="00D94799" w:rsidP="003D779C" w:rsidRDefault="00D94799" w14:paraId="0D303110" w14:textId="77777777">
      <w:pPr>
        <w:pStyle w:val="Heading4"/>
      </w:pPr>
      <w:r>
        <w:t>AOD Providers</w:t>
      </w:r>
      <w:r>
        <w:tab/>
      </w:r>
    </w:p>
    <w:p w:rsidR="00D94799" w:rsidP="003D779C" w:rsidRDefault="00D94799" w14:paraId="0CD6FB32" w14:textId="77777777">
      <w:r>
        <w:t xml:space="preserve">AOD providers are responsible for providing a range of treatment services to address the needs of individuals with current or historic substance use issues and assisting them to complete the treatment and rehabilitation condition on their order. </w:t>
      </w:r>
    </w:p>
    <w:p w:rsidR="00D94799" w:rsidP="003D779C" w:rsidRDefault="00D94799" w14:paraId="2E6F7279" w14:textId="77777777">
      <w:r>
        <w:t xml:space="preserve">AOD providers responsible for delivering services to offenders in the community are required to hold forensic accreditation. This ensures that forensic AOD providers have the appropriate qualifications and experience to provide treatment interventions to forensic clients. </w:t>
      </w:r>
    </w:p>
    <w:p w:rsidR="00D94799" w:rsidP="003D779C" w:rsidRDefault="00D94799" w14:paraId="04876679" w14:textId="77777777">
      <w:r>
        <w:t>The following features have been considered to ensure alignment with the tool:</w:t>
      </w:r>
    </w:p>
    <w:p w:rsidR="00D94799" w:rsidP="00EC7BFC" w:rsidRDefault="00D94799" w14:paraId="5972F39E" w14:textId="3AF3CA7D">
      <w:pPr>
        <w:pStyle w:val="Bullet"/>
      </w:pPr>
      <w:r>
        <w:t>treatment interventions have been developed that focus on the relationship between risk of re-offending and risk of AOD harm as part of the service delivery model</w:t>
      </w:r>
    </w:p>
    <w:p w:rsidR="00D94799" w:rsidP="00EC7BFC" w:rsidRDefault="00D94799" w14:paraId="29F8CF10" w14:textId="220AFA7C">
      <w:pPr>
        <w:pStyle w:val="Bullet"/>
      </w:pPr>
      <w:r>
        <w:t>the typology is applicable to medium and high risk offenders who are on a CCO, parole or a CCO-Imprisonment order which is consistent with the RNR principles</w:t>
      </w:r>
    </w:p>
    <w:p w:rsidR="00D94799" w:rsidP="00EC7BFC" w:rsidRDefault="00D94799" w14:paraId="492C6A69" w14:textId="7635EEA6">
      <w:pPr>
        <w:pStyle w:val="Bullet"/>
      </w:pPr>
      <w:r>
        <w:t xml:space="preserve">the forensic treatment typology provides a more structured referral pathway for a client. Through assessment, a client’s risks and needs will be matched to the treatment typology to identify the most appropriate treatment </w:t>
      </w:r>
    </w:p>
    <w:p w:rsidR="00D94799" w:rsidP="00EC7BFC" w:rsidRDefault="00D94799" w14:paraId="47FB1091" w14:textId="49CBEF6D">
      <w:pPr>
        <w:pStyle w:val="Bullet"/>
      </w:pPr>
      <w:r>
        <w:t>central to the typology is a focus on structured group and individual programs which will be the primary treatment intervention for medium and high risk offenders with AOD conditions on their orders subject to evaluation.</w:t>
      </w:r>
    </w:p>
    <w:p w:rsidR="00D94799" w:rsidP="003D779C" w:rsidRDefault="00D94799" w14:paraId="05B75D07" w14:textId="77777777">
      <w:r>
        <w:t>The treatment typology can be viewed in Appendix 1.</w:t>
      </w:r>
    </w:p>
    <w:p w:rsidR="00D94799" w:rsidP="003D779C" w:rsidRDefault="00D94799" w14:paraId="66787A8E" w14:textId="77777777">
      <w:pPr>
        <w:pStyle w:val="Heading5"/>
      </w:pPr>
      <w:r>
        <w:lastRenderedPageBreak/>
        <w:t>Treatment Referral and Assessment</w:t>
      </w:r>
    </w:p>
    <w:p w:rsidR="00D94799" w:rsidP="003D779C" w:rsidRDefault="00D94799" w14:paraId="37028F73" w14:textId="77777777">
      <w:r>
        <w:t>After receiving a referral for treatment</w:t>
      </w:r>
      <w:r>
        <w:rPr>
          <w:vertAlign w:val="superscript"/>
        </w:rPr>
        <w:t>2</w:t>
      </w:r>
      <w:r>
        <w:t>, AOD providers have responsibility for:</w:t>
      </w:r>
    </w:p>
    <w:p w:rsidR="00D94799" w:rsidP="00EC7BFC" w:rsidRDefault="00D94799" w14:paraId="7845FDE6" w14:textId="71314C0E">
      <w:pPr>
        <w:pStyle w:val="Bullet"/>
      </w:pPr>
      <w:r>
        <w:t>undertaking specialist forensic AOD treatment as purchased by COATS and outlined in the Initial Treatment Plan</w:t>
      </w:r>
    </w:p>
    <w:p w:rsidR="00D94799" w:rsidP="00EC7BFC" w:rsidRDefault="00D94799" w14:paraId="302A5991" w14:textId="270EFE90">
      <w:pPr>
        <w:pStyle w:val="Bullet"/>
      </w:pPr>
      <w:r>
        <w:t>providing scheduled treatment details to COATS within the CMS portal</w:t>
      </w:r>
    </w:p>
    <w:p w:rsidR="00D94799" w:rsidP="00EC7BFC" w:rsidRDefault="00D94799" w14:paraId="63BAD0A3" w14:textId="50623748">
      <w:pPr>
        <w:pStyle w:val="Bullet"/>
      </w:pPr>
      <w:r>
        <w:t>providing COATS with a scheduled first appointment date within five working days (Key Performance Indicator) of receiving the referral from COATS.</w:t>
      </w:r>
    </w:p>
    <w:p w:rsidR="00D94799" w:rsidP="003D779C" w:rsidRDefault="00D94799" w14:paraId="10E2E990" w14:textId="77777777">
      <w:pPr>
        <w:pStyle w:val="Heading5"/>
      </w:pPr>
      <w:r>
        <w:t>During Treatment</w:t>
      </w:r>
    </w:p>
    <w:p w:rsidR="00D94799" w:rsidP="003D779C" w:rsidRDefault="00D94799" w14:paraId="6C2705D0" w14:textId="77777777">
      <w:r>
        <w:t>During the delivery of treatment, the AOD provider has responsibility for:</w:t>
      </w:r>
    </w:p>
    <w:p w:rsidR="00D94799" w:rsidP="00EC7BFC" w:rsidRDefault="00D94799" w14:paraId="3016E7DC" w14:textId="1CB95990">
      <w:pPr>
        <w:pStyle w:val="Bullet"/>
      </w:pPr>
      <w:r>
        <w:t xml:space="preserve">timely liaison with CCS regarding: </w:t>
      </w:r>
    </w:p>
    <w:p w:rsidR="00D94799" w:rsidP="00EC7BFC" w:rsidRDefault="00D94799" w14:paraId="79C9C0F4" w14:textId="5A504CF0">
      <w:pPr>
        <w:pStyle w:val="Bullet"/>
        <w:numPr>
          <w:ilvl w:val="1"/>
          <w:numId w:val="3"/>
        </w:numPr>
      </w:pPr>
      <w:r>
        <w:t>attendance or non-attendance, via the CMS portal</w:t>
      </w:r>
    </w:p>
    <w:p w:rsidR="00D94799" w:rsidP="00EC7BFC" w:rsidRDefault="00D94799" w14:paraId="4BFC4F45" w14:textId="2386AE38">
      <w:pPr>
        <w:pStyle w:val="Bullet"/>
        <w:numPr>
          <w:ilvl w:val="1"/>
          <w:numId w:val="3"/>
        </w:numPr>
      </w:pPr>
      <w:r>
        <w:t>level of engagement and participation.</w:t>
      </w:r>
    </w:p>
    <w:p w:rsidR="00D94799" w:rsidP="00EC7BFC" w:rsidRDefault="00D94799" w14:paraId="2979E302" w14:textId="3DD52504">
      <w:pPr>
        <w:pStyle w:val="Bullet"/>
      </w:pPr>
      <w:r>
        <w:t>significant issues arising during treatment, including increases in risk factors and criminogenic needs.</w:t>
      </w:r>
    </w:p>
    <w:p w:rsidR="00D94799" w:rsidP="00EC7BFC" w:rsidRDefault="00D94799" w14:paraId="44068E81" w14:textId="6F08ED4A">
      <w:pPr>
        <w:pStyle w:val="Bullet"/>
      </w:pPr>
      <w:r>
        <w:t>regular updates regarding the individual’s attendance, ongoing appointments, and progress via the CMS portal</w:t>
      </w:r>
    </w:p>
    <w:p w:rsidR="00D94799" w:rsidP="00EC7BFC" w:rsidRDefault="00D94799" w14:paraId="4A95CF58" w14:textId="1B10B1F4">
      <w:pPr>
        <w:pStyle w:val="Bullet"/>
      </w:pPr>
      <w:r>
        <w:t xml:space="preserve">identifying and collaborating with CCS to initiate case conferences and consultations as required </w:t>
      </w:r>
    </w:p>
    <w:p w:rsidR="00D94799" w:rsidP="00EC7BFC" w:rsidRDefault="00D94799" w14:paraId="70402CB2" w14:textId="6F440D25">
      <w:pPr>
        <w:pStyle w:val="Bullet"/>
      </w:pPr>
      <w:r>
        <w:t>reporting to CCS on key issues, including:</w:t>
      </w:r>
    </w:p>
    <w:p w:rsidR="00D94799" w:rsidP="00EC7BFC" w:rsidRDefault="00D94799" w14:paraId="68FF9EAD" w14:textId="7AC84AEF">
      <w:pPr>
        <w:pStyle w:val="Bullet"/>
        <w:numPr>
          <w:ilvl w:val="1"/>
          <w:numId w:val="3"/>
        </w:numPr>
      </w:pPr>
      <w:r>
        <w:t xml:space="preserve">significant AOD use related to their offending </w:t>
      </w:r>
    </w:p>
    <w:p w:rsidR="00D94799" w:rsidP="00EC7BFC" w:rsidRDefault="00D94799" w14:paraId="31772FFC" w14:textId="368E870C">
      <w:pPr>
        <w:pStyle w:val="Bullet"/>
        <w:numPr>
          <w:ilvl w:val="1"/>
          <w:numId w:val="3"/>
        </w:numPr>
      </w:pPr>
      <w:r>
        <w:t>any AOD use, where an abstinence condition is in effect</w:t>
      </w:r>
    </w:p>
    <w:p w:rsidR="00D94799" w:rsidP="00EC7BFC" w:rsidRDefault="00D94799" w14:paraId="4478A7EB" w14:textId="632DD3C0">
      <w:pPr>
        <w:pStyle w:val="Bullet"/>
        <w:numPr>
          <w:ilvl w:val="1"/>
          <w:numId w:val="3"/>
        </w:numPr>
      </w:pPr>
      <w:r>
        <w:t>any family violence concerns identified or events including knowledge of any intervention violence order or other family safety notices being issued and/or breached.</w:t>
      </w:r>
    </w:p>
    <w:p w:rsidR="00D94799" w:rsidP="00EC7BFC" w:rsidRDefault="00D94799" w14:paraId="63CEC640" w14:textId="4BDC6FA4">
      <w:pPr>
        <w:pStyle w:val="Bullet"/>
      </w:pPr>
      <w:r>
        <w:t>discussing with CCS variations to the Individual Treatment Plan, including treatment extension</w:t>
      </w:r>
    </w:p>
    <w:p w:rsidR="00D94799" w:rsidP="00EC7BFC" w:rsidRDefault="00D94799" w14:paraId="0E9863F6" w14:textId="271D0132">
      <w:pPr>
        <w:pStyle w:val="Bullet"/>
      </w:pPr>
      <w:r>
        <w:t xml:space="preserve">requesting variations to the Individual Treatment Plan via the CMS </w:t>
      </w:r>
    </w:p>
    <w:p w:rsidRPr="00157206" w:rsidR="00D94799" w:rsidP="00EC7BFC" w:rsidRDefault="00D94799" w14:paraId="2EB513D4" w14:textId="54A1FD6E">
      <w:pPr>
        <w:pStyle w:val="Bullet"/>
      </w:pPr>
      <w:r>
        <w:t xml:space="preserve">liaising with CCS regarding the intent to exit from treatment, whether due to completion or non-participation, before terminating a treatment episode. </w:t>
      </w:r>
      <w:r>
        <w:br w:type="page"/>
      </w:r>
    </w:p>
    <w:p w:rsidR="00D94799" w:rsidP="001E3B42" w:rsidRDefault="00D94799" w14:paraId="73C66C3A" w14:textId="7E89003D">
      <w:pPr>
        <w:pStyle w:val="Heading2"/>
        <w:ind w:left="426" w:hanging="426"/>
      </w:pPr>
      <w:bookmarkStart w:id="31" w:name="_Toc65074387"/>
      <w:r>
        <w:lastRenderedPageBreak/>
        <w:t>Document information</w:t>
      </w:r>
      <w:bookmarkEnd w:id="31"/>
    </w:p>
    <w:p w:rsidR="00D94799" w:rsidP="003D779C" w:rsidRDefault="00D94799" w14:paraId="1E32E076" w14:textId="2BCE43DB">
      <w:pPr>
        <w:pStyle w:val="Heading3"/>
      </w:pPr>
      <w:bookmarkStart w:id="32" w:name="_Toc65074388"/>
      <w:r>
        <w:t>Document details</w:t>
      </w:r>
      <w:bookmarkEnd w:id="32"/>
    </w:p>
    <w:tbl>
      <w:tblPr>
        <w:tblW w:w="0" w:type="auto"/>
        <w:tblInd w:w="80" w:type="dxa"/>
        <w:tblLayout w:type="fixed"/>
        <w:tblCellMar>
          <w:left w:w="0" w:type="dxa"/>
          <w:right w:w="0" w:type="dxa"/>
        </w:tblCellMar>
        <w:tblLook w:firstRow="0" w:lastRow="0" w:firstColumn="0" w:lastColumn="0" w:noHBand="0" w:noVBand="0" w:val="0000"/>
      </w:tblPr>
      <w:tblGrid>
        <w:gridCol w:w="2258"/>
        <w:gridCol w:w="7927"/>
      </w:tblGrid>
      <w:tr w:rsidRPr="003D779C" w:rsidR="00D94799" w14:paraId="5B42FB4B" w14:textId="77777777">
        <w:trPr>
          <w:trHeight w:val="60"/>
        </w:trPr>
        <w:tc>
          <w:tcPr>
            <w:tcW w:w="2258" w:type="dxa"/>
            <w:tcBorders>
              <w:top w:val="single" w:color="00008C" w:sz="4" w:space="0"/>
              <w:left w:val="single" w:color="00008C" w:sz="4" w:space="0"/>
              <w:bottom w:val="single" w:color="00008C" w:sz="4" w:space="0"/>
              <w:right w:val="single" w:color="FFFFFF" w:sz="4" w:space="0"/>
            </w:tcBorders>
            <w:shd w:val="solid" w:color="00008C" w:fill="auto"/>
            <w:tcMar>
              <w:top w:w="113" w:type="dxa"/>
              <w:left w:w="80" w:type="dxa"/>
              <w:bottom w:w="113" w:type="dxa"/>
              <w:right w:w="80" w:type="dxa"/>
            </w:tcMar>
          </w:tcPr>
          <w:p w:rsidRPr="003D779C" w:rsidR="00D94799" w:rsidRDefault="00D94799" w14:paraId="20D9DE38"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Criteria</w:t>
            </w:r>
          </w:p>
        </w:tc>
        <w:tc>
          <w:tcPr>
            <w:tcW w:w="7927" w:type="dxa"/>
            <w:tcBorders>
              <w:top w:val="single" w:color="00008C" w:sz="4" w:space="0"/>
              <w:left w:val="single" w:color="FFFFFF" w:sz="4" w:space="0"/>
              <w:bottom w:val="single" w:color="00008C" w:sz="4" w:space="0"/>
              <w:right w:val="single" w:color="00008C" w:sz="4" w:space="0"/>
            </w:tcBorders>
            <w:shd w:val="solid" w:color="00008C" w:fill="auto"/>
            <w:tcMar>
              <w:top w:w="113" w:type="dxa"/>
              <w:left w:w="80" w:type="dxa"/>
              <w:bottom w:w="113" w:type="dxa"/>
              <w:right w:w="80" w:type="dxa"/>
            </w:tcMar>
          </w:tcPr>
          <w:p w:rsidRPr="003D779C" w:rsidR="00D94799" w:rsidRDefault="00D94799" w14:paraId="612ECB88"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Details</w:t>
            </w:r>
          </w:p>
        </w:tc>
      </w:tr>
      <w:tr w:rsidRPr="003D779C" w:rsidR="00D94799" w14:paraId="5616B9AB" w14:textId="77777777">
        <w:trPr>
          <w:trHeight w:val="60"/>
        </w:trPr>
        <w:tc>
          <w:tcPr>
            <w:tcW w:w="2258" w:type="dxa"/>
            <w:tcBorders>
              <w:top w:val="single" w:color="00008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33AF52C0" w14:textId="77777777">
            <w:pPr>
              <w:pStyle w:val="BodyTextSpaceAfter"/>
              <w:rPr>
                <w:rFonts w:ascii="VIC" w:hAnsi="VIC"/>
              </w:rPr>
            </w:pPr>
            <w:r w:rsidRPr="003D779C">
              <w:rPr>
                <w:rFonts w:ascii="VIC" w:hAnsi="VIC" w:cs="VIC-Bold"/>
                <w:b/>
                <w:bCs/>
              </w:rPr>
              <w:t>Document title:</w:t>
            </w:r>
          </w:p>
        </w:tc>
        <w:tc>
          <w:tcPr>
            <w:tcW w:w="7927" w:type="dxa"/>
            <w:tcBorders>
              <w:top w:val="single" w:color="00008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680655CE" w14:textId="77777777">
            <w:pPr>
              <w:pStyle w:val="BodyTextSpaceAfter"/>
              <w:rPr>
                <w:rFonts w:ascii="VIC" w:hAnsi="VIC"/>
              </w:rPr>
            </w:pPr>
            <w:r w:rsidRPr="003D779C">
              <w:rPr>
                <w:rFonts w:ascii="VIC" w:hAnsi="VIC"/>
              </w:rPr>
              <w:t>Collaborative Practice Framework</w:t>
            </w:r>
          </w:p>
        </w:tc>
      </w:tr>
      <w:tr w:rsidRPr="003D779C" w:rsidR="00D94799" w14:paraId="728E2A8F" w14:textId="77777777">
        <w:trPr>
          <w:trHeight w:val="60"/>
        </w:trPr>
        <w:tc>
          <w:tcPr>
            <w:tcW w:w="225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40DDBC4C" w14:textId="77777777">
            <w:pPr>
              <w:pStyle w:val="BodyTextSpaceAfter"/>
              <w:rPr>
                <w:rFonts w:ascii="VIC" w:hAnsi="VIC"/>
              </w:rPr>
            </w:pPr>
            <w:r w:rsidRPr="003D779C">
              <w:rPr>
                <w:rFonts w:ascii="VIC" w:hAnsi="VIC" w:cs="VIC-Bold"/>
                <w:b/>
                <w:bCs/>
              </w:rPr>
              <w:t>Document owner:</w:t>
            </w:r>
          </w:p>
        </w:tc>
        <w:tc>
          <w:tcPr>
            <w:tcW w:w="792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158D8E06" w14:textId="77777777">
            <w:pPr>
              <w:pStyle w:val="BodyTextSpaceAfter"/>
              <w:rPr>
                <w:rFonts w:ascii="VIC" w:hAnsi="VIC"/>
              </w:rPr>
            </w:pPr>
            <w:r w:rsidRPr="003D779C">
              <w:rPr>
                <w:rFonts w:ascii="VIC" w:hAnsi="VIC"/>
              </w:rPr>
              <w:t>AOD Treatment and Services, Justice Health</w:t>
            </w:r>
          </w:p>
        </w:tc>
      </w:tr>
    </w:tbl>
    <w:p w:rsidR="00D94799" w:rsidP="003D779C" w:rsidRDefault="00D94799" w14:paraId="4C4ADF5D" w14:textId="7724ECF4">
      <w:pPr>
        <w:pStyle w:val="Heading3"/>
      </w:pPr>
      <w:bookmarkStart w:id="33" w:name="_Toc65074389"/>
      <w:r>
        <w:t>Document approval</w:t>
      </w:r>
      <w:bookmarkEnd w:id="33"/>
    </w:p>
    <w:p w:rsidR="00D94799" w:rsidP="003D779C" w:rsidRDefault="00D94799" w14:paraId="6F67DBD5" w14:textId="77777777">
      <w:r>
        <w:t>This document requires the following approval:</w:t>
      </w:r>
    </w:p>
    <w:tbl>
      <w:tblPr>
        <w:tblW w:w="0" w:type="auto"/>
        <w:tblInd w:w="80" w:type="dxa"/>
        <w:tblLayout w:type="fixed"/>
        <w:tblCellMar>
          <w:left w:w="0" w:type="dxa"/>
          <w:right w:w="0" w:type="dxa"/>
        </w:tblCellMar>
        <w:tblLook w:firstRow="0" w:lastRow="0" w:firstColumn="0" w:lastColumn="0" w:noHBand="0" w:noVBand="0" w:val="0000"/>
      </w:tblPr>
      <w:tblGrid>
        <w:gridCol w:w="5097"/>
        <w:gridCol w:w="5098"/>
      </w:tblGrid>
      <w:tr w:rsidRPr="003D779C" w:rsidR="00D94799" w14:paraId="6077B3D5" w14:textId="77777777">
        <w:trPr>
          <w:trHeight w:val="60"/>
        </w:trPr>
        <w:tc>
          <w:tcPr>
            <w:tcW w:w="5097" w:type="dxa"/>
            <w:tcBorders>
              <w:top w:val="single" w:color="00008C" w:sz="4" w:space="0"/>
              <w:left w:val="single" w:color="00008C" w:sz="4" w:space="0"/>
              <w:bottom w:val="single" w:color="00008C" w:sz="4" w:space="0"/>
              <w:right w:val="single" w:color="FFFFFF" w:sz="4" w:space="0"/>
            </w:tcBorders>
            <w:shd w:val="solid" w:color="00008C" w:fill="auto"/>
            <w:tcMar>
              <w:top w:w="113" w:type="dxa"/>
              <w:left w:w="80" w:type="dxa"/>
              <w:bottom w:w="113" w:type="dxa"/>
              <w:right w:w="80" w:type="dxa"/>
            </w:tcMar>
          </w:tcPr>
          <w:p w:rsidRPr="003D779C" w:rsidR="00D94799" w:rsidRDefault="00D94799" w14:paraId="7E696D8A"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Title</w:t>
            </w:r>
          </w:p>
        </w:tc>
        <w:tc>
          <w:tcPr>
            <w:tcW w:w="5098" w:type="dxa"/>
            <w:tcBorders>
              <w:top w:val="single" w:color="00008C" w:sz="4" w:space="0"/>
              <w:left w:val="single" w:color="FFFFFF" w:sz="4" w:space="0"/>
              <w:bottom w:val="single" w:color="00008C" w:sz="4" w:space="0"/>
              <w:right w:val="single" w:color="00008C" w:sz="4" w:space="0"/>
            </w:tcBorders>
            <w:shd w:val="solid" w:color="00008C" w:fill="auto"/>
            <w:tcMar>
              <w:top w:w="113" w:type="dxa"/>
              <w:left w:w="80" w:type="dxa"/>
              <w:bottom w:w="113" w:type="dxa"/>
              <w:right w:w="80" w:type="dxa"/>
            </w:tcMar>
          </w:tcPr>
          <w:p w:rsidRPr="003D779C" w:rsidR="00D94799" w:rsidRDefault="00D94799" w14:paraId="2D9C4E61"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Organisation</w:t>
            </w:r>
          </w:p>
        </w:tc>
      </w:tr>
      <w:tr w:rsidRPr="003D779C" w:rsidR="00D94799" w14:paraId="55B98ADF" w14:textId="77777777">
        <w:trPr>
          <w:trHeight w:val="60"/>
        </w:trPr>
        <w:tc>
          <w:tcPr>
            <w:tcW w:w="5097" w:type="dxa"/>
            <w:tcBorders>
              <w:top w:val="single" w:color="00008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6B3ACEFD" w14:textId="77777777">
            <w:pPr>
              <w:pStyle w:val="BodyTextSpaceAfter"/>
              <w:rPr>
                <w:rFonts w:ascii="VIC" w:hAnsi="VIC"/>
              </w:rPr>
            </w:pPr>
            <w:r w:rsidRPr="003D779C">
              <w:rPr>
                <w:rFonts w:ascii="VIC" w:hAnsi="VIC"/>
              </w:rPr>
              <w:t>Corrections Commissioner</w:t>
            </w:r>
          </w:p>
        </w:tc>
        <w:tc>
          <w:tcPr>
            <w:tcW w:w="5098" w:type="dxa"/>
            <w:tcBorders>
              <w:top w:val="single" w:color="00008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4A23AD3B" w14:textId="77777777">
            <w:pPr>
              <w:pStyle w:val="BodyTextSpaceAfter"/>
              <w:rPr>
                <w:rFonts w:ascii="VIC" w:hAnsi="VIC"/>
              </w:rPr>
            </w:pPr>
            <w:r w:rsidRPr="003D779C">
              <w:rPr>
                <w:rFonts w:ascii="VIC" w:hAnsi="VIC"/>
              </w:rPr>
              <w:t>Corrections Victoria</w:t>
            </w:r>
          </w:p>
        </w:tc>
      </w:tr>
      <w:tr w:rsidRPr="003D779C" w:rsidR="00D94799" w14:paraId="50E82097" w14:textId="77777777">
        <w:trPr>
          <w:trHeight w:val="60"/>
        </w:trPr>
        <w:tc>
          <w:tcPr>
            <w:tcW w:w="509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4A117011" w14:textId="77777777">
            <w:pPr>
              <w:pStyle w:val="BodyTextSpaceAfter"/>
              <w:rPr>
                <w:rFonts w:ascii="VIC" w:hAnsi="VIC"/>
              </w:rPr>
            </w:pPr>
            <w:r w:rsidRPr="003D779C">
              <w:rPr>
                <w:rFonts w:ascii="VIC" w:hAnsi="VIC"/>
              </w:rPr>
              <w:t>Executive Director, Justice Health</w:t>
            </w:r>
          </w:p>
        </w:tc>
        <w:tc>
          <w:tcPr>
            <w:tcW w:w="509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1A051AF6" w14:textId="77777777">
            <w:pPr>
              <w:pStyle w:val="BodyTextSpaceAfter"/>
              <w:rPr>
                <w:rFonts w:ascii="VIC" w:hAnsi="VIC"/>
              </w:rPr>
            </w:pPr>
            <w:r w:rsidRPr="003D779C">
              <w:rPr>
                <w:rFonts w:ascii="VIC" w:hAnsi="VIC"/>
              </w:rPr>
              <w:t>Justice Health</w:t>
            </w:r>
          </w:p>
        </w:tc>
      </w:tr>
      <w:tr w:rsidRPr="003D779C" w:rsidR="00D94799" w14:paraId="424E6A78" w14:textId="77777777">
        <w:trPr>
          <w:trHeight w:val="60"/>
        </w:trPr>
        <w:tc>
          <w:tcPr>
            <w:tcW w:w="509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743716CC" w14:textId="77777777">
            <w:pPr>
              <w:pStyle w:val="BodyTextSpaceAfter"/>
              <w:rPr>
                <w:rFonts w:ascii="VIC" w:hAnsi="VIC"/>
              </w:rPr>
            </w:pPr>
            <w:r w:rsidRPr="003D779C">
              <w:rPr>
                <w:rFonts w:ascii="VIC" w:hAnsi="VIC"/>
              </w:rPr>
              <w:t>Assistant Director of Drug Policy and Reform</w:t>
            </w:r>
          </w:p>
        </w:tc>
        <w:tc>
          <w:tcPr>
            <w:tcW w:w="509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00727711" w14:textId="77777777">
            <w:pPr>
              <w:pStyle w:val="BodyTextSpaceAfter"/>
              <w:rPr>
                <w:rFonts w:ascii="VIC" w:hAnsi="VIC"/>
              </w:rPr>
            </w:pPr>
            <w:r w:rsidRPr="003D779C">
              <w:rPr>
                <w:rFonts w:ascii="VIC" w:hAnsi="VIC"/>
              </w:rPr>
              <w:t>DHHS</w:t>
            </w:r>
          </w:p>
        </w:tc>
      </w:tr>
      <w:tr w:rsidRPr="003D779C" w:rsidR="00D94799" w14:paraId="16813948" w14:textId="77777777">
        <w:trPr>
          <w:trHeight w:val="60"/>
        </w:trPr>
        <w:tc>
          <w:tcPr>
            <w:tcW w:w="5097"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55574646" w14:textId="77777777">
            <w:pPr>
              <w:pStyle w:val="BodyTextSpaceAfter"/>
              <w:rPr>
                <w:rFonts w:ascii="VIC" w:hAnsi="VIC"/>
              </w:rPr>
            </w:pPr>
            <w:r w:rsidRPr="003D779C">
              <w:rPr>
                <w:rFonts w:ascii="VIC" w:hAnsi="VIC"/>
              </w:rPr>
              <w:t>Assistant Directors of Operations</w:t>
            </w:r>
          </w:p>
        </w:tc>
        <w:tc>
          <w:tcPr>
            <w:tcW w:w="5098" w:type="dxa"/>
            <w:tcBorders>
              <w:top w:val="single" w:color="003BEC" w:sz="4" w:space="0"/>
              <w:left w:val="single" w:color="003BEC" w:sz="4" w:space="0"/>
              <w:bottom w:val="single" w:color="003BEC" w:sz="4" w:space="0"/>
              <w:right w:val="single" w:color="003BEC" w:sz="4" w:space="0"/>
            </w:tcBorders>
            <w:tcMar>
              <w:top w:w="113" w:type="dxa"/>
              <w:left w:w="80" w:type="dxa"/>
              <w:bottom w:w="113" w:type="dxa"/>
              <w:right w:w="80" w:type="dxa"/>
            </w:tcMar>
          </w:tcPr>
          <w:p w:rsidRPr="003D779C" w:rsidR="00D94799" w:rsidRDefault="00D94799" w14:paraId="102FD814" w14:textId="77777777">
            <w:pPr>
              <w:pStyle w:val="BodyTextSpaceAfter"/>
              <w:rPr>
                <w:rFonts w:ascii="VIC" w:hAnsi="VIC"/>
              </w:rPr>
            </w:pPr>
            <w:r w:rsidRPr="003D779C">
              <w:rPr>
                <w:rFonts w:ascii="VIC" w:hAnsi="VIC"/>
              </w:rPr>
              <w:t>CCS</w:t>
            </w:r>
          </w:p>
        </w:tc>
      </w:tr>
    </w:tbl>
    <w:p w:rsidR="00D94799" w:rsidP="003D779C" w:rsidRDefault="00D94799" w14:paraId="08EBA0D9" w14:textId="7707A33C">
      <w:pPr>
        <w:pStyle w:val="Heading3"/>
      </w:pPr>
      <w:bookmarkStart w:id="34" w:name="_Toc65074390"/>
      <w:r>
        <w:t>Audience</w:t>
      </w:r>
      <w:bookmarkEnd w:id="34"/>
    </w:p>
    <w:p w:rsidR="00D863FA" w:rsidP="00D930DB" w:rsidRDefault="00D94799" w14:paraId="50EB3BE1" w14:textId="66CB0F84">
      <w:r>
        <w:t xml:space="preserve">The Framework has been developed to enhance and clarify collaborative practice between CCS, the AOD sector and COATS. The audience for this document is CCS sector, the AOD sector and COATS.  </w:t>
      </w:r>
      <w:r>
        <w:br w:type="page"/>
      </w:r>
    </w:p>
    <w:p w:rsidRPr="0004231F" w:rsidR="00D863FA" w:rsidP="001E3B42" w:rsidRDefault="00D863FA" w14:paraId="3C9A90BF" w14:textId="0547C215">
      <w:pPr>
        <w:pStyle w:val="Heading2"/>
        <w:ind w:left="426" w:hanging="426"/>
        <w:rPr>
          <w:rStyle w:val="Heading2Char"/>
          <w:b/>
        </w:rPr>
      </w:pPr>
      <w:bookmarkStart w:id="35" w:name="_Toc65074391"/>
      <w:r w:rsidRPr="0004231F">
        <w:rPr>
          <w:rStyle w:val="Heading2Char"/>
          <w:b/>
        </w:rPr>
        <w:lastRenderedPageBreak/>
        <w:t>Appendix 1 Forensic AOD Treatment Typology</w:t>
      </w:r>
      <w:bookmarkEnd w:id="35"/>
    </w:p>
    <w:tbl>
      <w:tblPr>
        <w:tblW w:w="0" w:type="auto"/>
        <w:tblInd w:w="80" w:type="dxa"/>
        <w:tblLayout w:type="fixed"/>
        <w:tblCellMar>
          <w:left w:w="0" w:type="dxa"/>
          <w:right w:w="0" w:type="dxa"/>
        </w:tblCellMar>
        <w:tblLook w:firstRow="0" w:lastRow="0" w:firstColumn="0" w:lastColumn="0" w:noHBand="0" w:noVBand="0" w:val="0000"/>
      </w:tblPr>
      <w:tblGrid>
        <w:gridCol w:w="415"/>
        <w:gridCol w:w="629"/>
        <w:gridCol w:w="1346"/>
        <w:gridCol w:w="1375"/>
        <w:gridCol w:w="1587"/>
        <w:gridCol w:w="35"/>
        <w:gridCol w:w="1553"/>
        <w:gridCol w:w="180"/>
        <w:gridCol w:w="1587"/>
        <w:gridCol w:w="1783"/>
      </w:tblGrid>
      <w:tr w:rsidRPr="003D779C" w:rsidR="00560DC3" w:rsidTr="00193927" w14:paraId="7303EA45" w14:textId="77777777">
        <w:trPr>
          <w:trHeight w:val="349"/>
        </w:trPr>
        <w:tc>
          <w:tcPr>
            <w:tcW w:w="10490" w:type="dxa"/>
            <w:gridSpan w:val="10"/>
            <w:tcBorders>
              <w:top w:val="single" w:color="00008C" w:sz="4" w:space="0"/>
              <w:left w:val="single" w:color="00008C" w:sz="4" w:space="0"/>
              <w:bottom w:val="single" w:color="00008C" w:sz="4" w:space="0"/>
              <w:right w:val="single" w:color="00008C" w:sz="4" w:space="0"/>
            </w:tcBorders>
            <w:shd w:val="solid" w:color="00008C" w:fill="auto"/>
            <w:tcMar>
              <w:top w:w="80" w:type="dxa"/>
              <w:left w:w="80" w:type="dxa"/>
              <w:bottom w:w="80" w:type="dxa"/>
              <w:right w:w="80" w:type="dxa"/>
            </w:tcMar>
          </w:tcPr>
          <w:p w:rsidRPr="003D779C" w:rsidR="00560DC3" w:rsidP="00560DC3" w:rsidRDefault="00560DC3" w14:paraId="1B5A51E1" w14:textId="67F8880E">
            <w:pPr>
              <w:widowControl w:val="false"/>
              <w:suppressAutoHyphens/>
              <w:autoSpaceDE w:val="false"/>
              <w:autoSpaceDN w:val="false"/>
              <w:adjustRightInd w:val="false"/>
              <w:spacing w:after="170" w:line="250" w:lineRule="atLeast"/>
              <w:textAlignment w:val="center"/>
              <w:rPr>
                <w:rFonts w:cs="VIC-Light"/>
                <w:color w:val="FFFFFF" w:themeColor="background1"/>
                <w:spacing w:val="-4"/>
                <w:sz w:val="20"/>
                <w:szCs w:val="20"/>
                <w:lang w:val="en-GB"/>
              </w:rPr>
            </w:pPr>
            <w:r w:rsidRPr="003D779C">
              <w:rPr>
                <w:rFonts w:cs="VIC-Bold"/>
                <w:b/>
                <w:bCs/>
                <w:color w:val="FFFFFF" w:themeColor="background1"/>
                <w:spacing w:val="-4"/>
                <w:sz w:val="18"/>
                <w:szCs w:val="18"/>
                <w:lang w:val="en-GB"/>
                <w14:textOutline xmlns:a14="http://schemas.microsoft.com/office/drawing/2010/main" w14:w="9525" w14:cap="flat" w14:cmpd="sng" w14:algn="ctr">
                  <w14:noFill/>
                  <w14:prstDash w14:val="solid"/>
                  <w14:round/>
                </w14:textOutline>
              </w:rPr>
              <w:t>TREATMENT TYPOLOGY – FORENSIC ALCOHOL AND OTHER DRUGS TREATMENT</w:t>
            </w:r>
          </w:p>
        </w:tc>
      </w:tr>
      <w:tr w:rsidRPr="003D779C" w:rsidR="00560DC3" w:rsidTr="00193927" w14:paraId="0889FE4B" w14:textId="77777777">
        <w:trPr>
          <w:cantSplit/>
          <w:trHeight w:val="340" w:hRule="exact"/>
        </w:trPr>
        <w:tc>
          <w:tcPr>
            <w:tcW w:w="415" w:type="dxa"/>
            <w:tcBorders>
              <w:top w:val="single" w:color="00008C" w:sz="4" w:space="0"/>
              <w:left w:val="single" w:color="00008C" w:sz="4" w:space="0"/>
              <w:bottom w:val="single" w:color="00008C" w:sz="4" w:space="0"/>
              <w:right w:val="single" w:color="00008C" w:sz="4" w:space="0"/>
            </w:tcBorders>
            <w:shd w:val="solid" w:color="00008C" w:fill="auto"/>
            <w:tcMar>
              <w:top w:w="80" w:type="dxa"/>
              <w:left w:w="80" w:type="dxa"/>
              <w:bottom w:w="80" w:type="dxa"/>
              <w:right w:w="80" w:type="dxa"/>
            </w:tcMar>
            <w:textDirection w:val="btLr"/>
          </w:tcPr>
          <w:p w:rsidRPr="003D779C" w:rsidR="00560DC3" w:rsidP="00560DC3" w:rsidRDefault="00560DC3" w14:paraId="783F487B" w14:textId="77777777">
            <w:pPr>
              <w:widowControl w:val="false"/>
              <w:autoSpaceDE w:val="false"/>
              <w:autoSpaceDN w:val="false"/>
              <w:adjustRightInd w:val="false"/>
              <w:rPr>
                <w:rFonts w:cs="Times New Roman"/>
              </w:rPr>
            </w:pPr>
          </w:p>
        </w:tc>
        <w:tc>
          <w:tcPr>
            <w:tcW w:w="629" w:type="dxa"/>
            <w:tcBorders>
              <w:top w:val="single" w:color="00008C" w:sz="4" w:space="0"/>
              <w:left w:val="single" w:color="00008C" w:sz="4" w:space="0"/>
              <w:bottom w:val="single" w:color="00008C" w:sz="4" w:space="0"/>
              <w:right w:val="single" w:color="00008C" w:sz="4" w:space="0"/>
            </w:tcBorders>
            <w:shd w:val="solid" w:color="00008C" w:fill="auto"/>
            <w:tcMar>
              <w:top w:w="80" w:type="dxa"/>
              <w:left w:w="80" w:type="dxa"/>
              <w:bottom w:w="80" w:type="dxa"/>
              <w:right w:w="80" w:type="dxa"/>
            </w:tcMar>
          </w:tcPr>
          <w:p w:rsidRPr="003D779C" w:rsidR="00560DC3" w:rsidP="00560DC3" w:rsidRDefault="00560DC3" w14:paraId="2ECC9AC9" w14:textId="77777777">
            <w:pPr>
              <w:widowControl w:val="false"/>
              <w:autoSpaceDE w:val="false"/>
              <w:autoSpaceDN w:val="false"/>
              <w:adjustRightInd w:val="false"/>
              <w:rPr>
                <w:rFonts w:cs="Times New Roman"/>
              </w:rPr>
            </w:pPr>
          </w:p>
        </w:tc>
        <w:tc>
          <w:tcPr>
            <w:tcW w:w="9446" w:type="dxa"/>
            <w:gridSpan w:val="8"/>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193927" w:rsidRDefault="00560DC3" w14:paraId="7A5ACD7C"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3"/>
                <w:szCs w:val="13"/>
                <w:lang w:val="en-GB"/>
              </w:rPr>
            </w:pPr>
            <w:r w:rsidRPr="00193927">
              <w:rPr>
                <w:rFonts w:cs="VIC-Bold"/>
                <w:b/>
                <w:bCs/>
                <w:color w:val="000000"/>
                <w:spacing w:val="-4"/>
                <w:sz w:val="13"/>
                <w:szCs w:val="13"/>
                <w:lang w:val="en-GB"/>
              </w:rPr>
              <w:t>RISK OF RE-OFFENDING</w:t>
            </w:r>
          </w:p>
        </w:tc>
      </w:tr>
      <w:tr w:rsidRPr="003D779C" w:rsidR="00560DC3" w:rsidTr="00193927" w14:paraId="09C7B859" w14:textId="77777777">
        <w:trPr>
          <w:cantSplit/>
          <w:trHeight w:val="340" w:hRule="exact"/>
        </w:trPr>
        <w:tc>
          <w:tcPr>
            <w:tcW w:w="415" w:type="dxa"/>
            <w:tcBorders>
              <w:top w:val="single" w:color="00008C" w:sz="4" w:space="0"/>
              <w:left w:val="single" w:color="00008C" w:sz="4" w:space="0"/>
              <w:bottom w:val="single" w:color="00008C" w:sz="4" w:space="0"/>
              <w:right w:val="single" w:color="00008C" w:sz="4" w:space="0"/>
            </w:tcBorders>
            <w:shd w:val="solid" w:color="00008C" w:fill="auto"/>
            <w:tcMar>
              <w:top w:w="80" w:type="dxa"/>
              <w:left w:w="80" w:type="dxa"/>
              <w:bottom w:w="80" w:type="dxa"/>
              <w:right w:w="80" w:type="dxa"/>
            </w:tcMar>
            <w:textDirection w:val="btLr"/>
          </w:tcPr>
          <w:p w:rsidRPr="003D779C" w:rsidR="00560DC3" w:rsidP="00560DC3" w:rsidRDefault="00560DC3" w14:paraId="30ED3A9F" w14:textId="77777777">
            <w:pPr>
              <w:widowControl w:val="false"/>
              <w:autoSpaceDE w:val="false"/>
              <w:autoSpaceDN w:val="false"/>
              <w:adjustRightInd w:val="false"/>
              <w:rPr>
                <w:rFonts w:cs="Times New Roman"/>
              </w:rPr>
            </w:pPr>
          </w:p>
        </w:tc>
        <w:tc>
          <w:tcPr>
            <w:tcW w:w="629" w:type="dxa"/>
            <w:tcBorders>
              <w:top w:val="single" w:color="00008C" w:sz="4" w:space="0"/>
              <w:left w:val="single" w:color="00008C" w:sz="4" w:space="0"/>
              <w:bottom w:val="single" w:color="00008C" w:sz="4" w:space="0"/>
              <w:right w:val="single" w:color="00008C" w:sz="4" w:space="0"/>
            </w:tcBorders>
            <w:shd w:val="solid" w:color="00008C" w:fill="auto"/>
            <w:tcMar>
              <w:top w:w="80" w:type="dxa"/>
              <w:left w:w="80" w:type="dxa"/>
              <w:bottom w:w="80" w:type="dxa"/>
              <w:right w:w="80" w:type="dxa"/>
            </w:tcMar>
          </w:tcPr>
          <w:p w:rsidRPr="003D779C" w:rsidR="00560DC3" w:rsidP="00560DC3" w:rsidRDefault="00560DC3" w14:paraId="17EEA228" w14:textId="77777777">
            <w:pPr>
              <w:widowControl w:val="false"/>
              <w:autoSpaceDE w:val="false"/>
              <w:autoSpaceDN w:val="false"/>
              <w:adjustRightInd w:val="false"/>
              <w:rPr>
                <w:rFonts w:cs="Times New Roman"/>
              </w:rPr>
            </w:pPr>
          </w:p>
        </w:tc>
        <w:tc>
          <w:tcPr>
            <w:tcW w:w="2721" w:type="dxa"/>
            <w:gridSpan w:val="2"/>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193927" w:rsidRDefault="00560DC3" w14:paraId="38CF9B71"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3"/>
                <w:szCs w:val="13"/>
                <w:lang w:val="en-GB"/>
              </w:rPr>
            </w:pPr>
            <w:r w:rsidRPr="00193927">
              <w:rPr>
                <w:rFonts w:cs="VIC-Bold"/>
                <w:b/>
                <w:bCs/>
                <w:color w:val="000000"/>
                <w:spacing w:val="-4"/>
                <w:sz w:val="13"/>
                <w:szCs w:val="13"/>
                <w:lang w:val="en-GB"/>
              </w:rPr>
              <w:t>LOW RISK</w:t>
            </w:r>
          </w:p>
        </w:tc>
        <w:tc>
          <w:tcPr>
            <w:tcW w:w="3175" w:type="dxa"/>
            <w:gridSpan w:val="3"/>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193927" w:rsidRDefault="00560DC3" w14:paraId="0F8B1FC3" w14:textId="171F273A">
            <w:pPr>
              <w:widowControl w:val="false"/>
              <w:suppressAutoHyphens/>
              <w:autoSpaceDE w:val="false"/>
              <w:autoSpaceDN w:val="false"/>
              <w:adjustRightInd w:val="false"/>
              <w:spacing w:after="28" w:line="250" w:lineRule="atLeast"/>
              <w:ind w:left="0"/>
              <w:textAlignment w:val="center"/>
              <w:rPr>
                <w:rFonts w:cs="VIC-Light"/>
                <w:color w:val="000000"/>
                <w:spacing w:val="-4"/>
                <w:sz w:val="13"/>
                <w:szCs w:val="13"/>
                <w:lang w:val="en-GB"/>
              </w:rPr>
            </w:pPr>
            <w:r w:rsidRPr="00193927">
              <w:rPr>
                <w:rFonts w:cs="VIC-Bold"/>
                <w:b/>
                <w:bCs/>
                <w:color w:val="000000"/>
                <w:spacing w:val="-4"/>
                <w:sz w:val="13"/>
                <w:szCs w:val="13"/>
                <w:lang w:val="en-GB"/>
              </w:rPr>
              <w:t>MEDIUM RISK</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D930DB" w:rsidRDefault="00560DC3" w14:paraId="674E29EB" w14:textId="77777777">
            <w:pPr>
              <w:widowControl w:val="false"/>
              <w:autoSpaceDE w:val="false"/>
              <w:autoSpaceDN w:val="false"/>
              <w:adjustRightInd w:val="false"/>
              <w:rPr>
                <w:rFonts w:cs="Times New Roman"/>
                <w:sz w:val="13"/>
                <w:szCs w:val="13"/>
              </w:rPr>
            </w:pPr>
          </w:p>
        </w:tc>
        <w:tc>
          <w:tcPr>
            <w:tcW w:w="3370" w:type="dxa"/>
            <w:gridSpan w:val="2"/>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193927" w:rsidRDefault="00560DC3" w14:paraId="3CAB1169" w14:textId="77777777">
            <w:pPr>
              <w:widowControl w:val="false"/>
              <w:suppressAutoHyphens/>
              <w:autoSpaceDE w:val="false"/>
              <w:autoSpaceDN w:val="false"/>
              <w:adjustRightInd w:val="false"/>
              <w:spacing w:after="28" w:line="250" w:lineRule="atLeast"/>
              <w:ind w:left="0"/>
              <w:textAlignment w:val="center"/>
              <w:rPr>
                <w:rFonts w:cs="VIC-Bold"/>
                <w:b/>
                <w:bCs/>
                <w:color w:val="000000"/>
                <w:spacing w:val="-4"/>
                <w:sz w:val="13"/>
                <w:szCs w:val="13"/>
                <w:lang w:val="en-GB"/>
              </w:rPr>
            </w:pPr>
            <w:r w:rsidRPr="00193927">
              <w:rPr>
                <w:rFonts w:cs="VIC-Bold"/>
                <w:b/>
                <w:bCs/>
                <w:color w:val="000000"/>
                <w:spacing w:val="-4"/>
                <w:sz w:val="13"/>
                <w:szCs w:val="13"/>
                <w:lang w:val="en-GB"/>
              </w:rPr>
              <w:t>HIGH RISK</w:t>
            </w:r>
          </w:p>
        </w:tc>
      </w:tr>
      <w:tr w:rsidRPr="003D779C" w:rsidR="00560DC3" w:rsidTr="00193927" w14:paraId="2C18699A" w14:textId="77777777">
        <w:trPr>
          <w:trHeight w:val="60"/>
        </w:trPr>
        <w:tc>
          <w:tcPr>
            <w:tcW w:w="415" w:type="dxa"/>
            <w:tcBorders>
              <w:top w:val="single" w:color="00008C" w:sz="4" w:space="0"/>
              <w:left w:val="single" w:color="00008C" w:sz="4" w:space="0"/>
              <w:bottom w:val="single" w:color="00008C" w:sz="4" w:space="0"/>
              <w:right w:val="single" w:color="00008C" w:sz="4" w:space="0"/>
            </w:tcBorders>
            <w:shd w:val="solid" w:color="00008C" w:fill="auto"/>
            <w:tcMar>
              <w:top w:w="80" w:type="dxa"/>
              <w:left w:w="80" w:type="dxa"/>
              <w:bottom w:w="80" w:type="dxa"/>
              <w:right w:w="80" w:type="dxa"/>
            </w:tcMar>
            <w:textDirection w:val="btLr"/>
          </w:tcPr>
          <w:p w:rsidRPr="003D779C" w:rsidR="00560DC3" w:rsidP="00560DC3" w:rsidRDefault="00560DC3" w14:paraId="4DF7E195" w14:textId="77777777">
            <w:pPr>
              <w:widowControl w:val="false"/>
              <w:autoSpaceDE w:val="false"/>
              <w:autoSpaceDN w:val="false"/>
              <w:adjustRightInd w:val="false"/>
              <w:rPr>
                <w:rFonts w:cs="Times New Roman"/>
              </w:rPr>
            </w:pPr>
          </w:p>
        </w:tc>
        <w:tc>
          <w:tcPr>
            <w:tcW w:w="629" w:type="dxa"/>
            <w:tcBorders>
              <w:top w:val="single" w:color="00008C" w:sz="4" w:space="0"/>
              <w:left w:val="single" w:color="00008C" w:sz="4" w:space="0"/>
              <w:bottom w:val="single" w:color="00008C" w:sz="4" w:space="0"/>
              <w:right w:val="single" w:color="00008C" w:sz="4" w:space="0"/>
            </w:tcBorders>
            <w:shd w:val="solid" w:color="00008C" w:fill="auto"/>
            <w:tcMar>
              <w:top w:w="80" w:type="dxa"/>
              <w:left w:w="80" w:type="dxa"/>
              <w:bottom w:w="80" w:type="dxa"/>
              <w:right w:w="80" w:type="dxa"/>
            </w:tcMar>
          </w:tcPr>
          <w:p w:rsidRPr="003D779C" w:rsidR="00560DC3" w:rsidP="00560DC3" w:rsidRDefault="00560DC3" w14:paraId="3995F442" w14:textId="77777777">
            <w:pPr>
              <w:widowControl w:val="false"/>
              <w:suppressAutoHyphens/>
              <w:autoSpaceDE w:val="false"/>
              <w:autoSpaceDN w:val="false"/>
              <w:adjustRightInd w:val="false"/>
              <w:spacing w:after="170" w:line="250" w:lineRule="atLeast"/>
              <w:textAlignment w:val="center"/>
              <w:rPr>
                <w:rFonts w:cs="VIC-Light"/>
                <w:color w:val="000000"/>
                <w:spacing w:val="-4"/>
                <w:sz w:val="20"/>
                <w:szCs w:val="20"/>
                <w:lang w:val="en-GB"/>
              </w:rPr>
            </w:pPr>
            <w:r w:rsidRPr="003D779C">
              <w:rPr>
                <w:rFonts w:cs="VIC-Light"/>
                <w:color w:val="000000"/>
                <w:spacing w:val="-4"/>
                <w:sz w:val="18"/>
                <w:szCs w:val="18"/>
                <w:lang w:val="en-GB"/>
              </w:rPr>
              <w:t xml:space="preserve"> </w:t>
            </w:r>
          </w:p>
        </w:tc>
        <w:tc>
          <w:tcPr>
            <w:tcW w:w="1346"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193927" w:rsidRDefault="00560DC3" w14:paraId="48C86DBB"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3"/>
                <w:szCs w:val="13"/>
                <w:lang w:val="en-GB"/>
              </w:rPr>
            </w:pPr>
            <w:r w:rsidRPr="00193927">
              <w:rPr>
                <w:rFonts w:cs="VIC-Bold"/>
                <w:b/>
                <w:bCs/>
                <w:color w:val="000000"/>
                <w:spacing w:val="-4"/>
                <w:sz w:val="13"/>
                <w:szCs w:val="13"/>
                <w:lang w:val="en-GB"/>
              </w:rPr>
              <w:t>TREATMENT OPTION</w:t>
            </w:r>
          </w:p>
        </w:tc>
        <w:tc>
          <w:tcPr>
            <w:tcW w:w="1375"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193927" w:rsidRDefault="00560DC3" w14:paraId="4C266C09"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3"/>
                <w:szCs w:val="13"/>
                <w:lang w:val="en-GB"/>
              </w:rPr>
            </w:pPr>
            <w:r w:rsidRPr="00193927">
              <w:rPr>
                <w:rFonts w:cs="VIC-Bold"/>
                <w:b/>
                <w:bCs/>
                <w:color w:val="000000"/>
                <w:spacing w:val="-4"/>
                <w:sz w:val="13"/>
                <w:szCs w:val="13"/>
                <w:lang w:val="en-GB"/>
              </w:rPr>
              <w:t>DESCRIPTION</w:t>
            </w:r>
          </w:p>
        </w:tc>
        <w:tc>
          <w:tcPr>
            <w:tcW w:w="1587"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193927" w:rsidRDefault="00560DC3" w14:paraId="790B6B95"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3"/>
                <w:szCs w:val="13"/>
                <w:lang w:val="en-GB"/>
              </w:rPr>
            </w:pPr>
            <w:r w:rsidRPr="00193927">
              <w:rPr>
                <w:rFonts w:cs="VIC-Bold"/>
                <w:b/>
                <w:bCs/>
                <w:color w:val="000000"/>
                <w:spacing w:val="-4"/>
                <w:sz w:val="13"/>
                <w:szCs w:val="13"/>
                <w:lang w:val="en-GB"/>
              </w:rPr>
              <w:t>TREATMENT OPTIONS</w:t>
            </w:r>
          </w:p>
        </w:tc>
        <w:tc>
          <w:tcPr>
            <w:tcW w:w="1588" w:type="dxa"/>
            <w:gridSpan w:val="2"/>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193927" w:rsidRDefault="00560DC3" w14:paraId="462B3CEC"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3"/>
                <w:szCs w:val="13"/>
                <w:lang w:val="en-GB"/>
              </w:rPr>
            </w:pPr>
            <w:r w:rsidRPr="00193927">
              <w:rPr>
                <w:rFonts w:cs="VIC-Bold"/>
                <w:b/>
                <w:bCs/>
                <w:color w:val="000000"/>
                <w:spacing w:val="-4"/>
                <w:sz w:val="13"/>
                <w:szCs w:val="13"/>
                <w:lang w:val="en-GB"/>
              </w:rPr>
              <w:t>DESCRIPTION</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D930DB" w:rsidRDefault="00560DC3" w14:paraId="03CD0513" w14:textId="77777777">
            <w:pPr>
              <w:widowControl w:val="false"/>
              <w:autoSpaceDE w:val="false"/>
              <w:autoSpaceDN w:val="false"/>
              <w:adjustRightInd w:val="false"/>
              <w:rPr>
                <w:rFonts w:cs="Times New Roman"/>
                <w:sz w:val="13"/>
                <w:szCs w:val="13"/>
              </w:rPr>
            </w:pPr>
          </w:p>
        </w:tc>
        <w:tc>
          <w:tcPr>
            <w:tcW w:w="1587"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193927" w:rsidRDefault="00560DC3" w14:paraId="6B486D7C" w14:textId="77777777">
            <w:pPr>
              <w:widowControl w:val="false"/>
              <w:suppressAutoHyphens/>
              <w:autoSpaceDE w:val="false"/>
              <w:autoSpaceDN w:val="false"/>
              <w:adjustRightInd w:val="false"/>
              <w:spacing w:after="28" w:line="250" w:lineRule="atLeast"/>
              <w:ind w:left="0"/>
              <w:textAlignment w:val="center"/>
              <w:rPr>
                <w:rFonts w:cs="VIC-Bold"/>
                <w:b/>
                <w:bCs/>
                <w:color w:val="000000"/>
                <w:spacing w:val="-4"/>
                <w:sz w:val="13"/>
                <w:szCs w:val="13"/>
                <w:lang w:val="en-GB"/>
              </w:rPr>
            </w:pPr>
            <w:r w:rsidRPr="00193927">
              <w:rPr>
                <w:rFonts w:cs="VIC-Bold"/>
                <w:b/>
                <w:bCs/>
                <w:color w:val="000000"/>
                <w:spacing w:val="-4"/>
                <w:sz w:val="13"/>
                <w:szCs w:val="13"/>
                <w:lang w:val="en-GB"/>
              </w:rPr>
              <w:t>TREATMENT OPTIONS</w:t>
            </w:r>
          </w:p>
        </w:tc>
        <w:tc>
          <w:tcPr>
            <w:tcW w:w="1783"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193927" w:rsidR="00560DC3" w:rsidP="00193927" w:rsidRDefault="00560DC3" w14:paraId="549D281B" w14:textId="77777777">
            <w:pPr>
              <w:widowControl w:val="false"/>
              <w:suppressAutoHyphens/>
              <w:autoSpaceDE w:val="false"/>
              <w:autoSpaceDN w:val="false"/>
              <w:adjustRightInd w:val="false"/>
              <w:spacing w:after="28" w:line="250" w:lineRule="atLeast"/>
              <w:ind w:left="0"/>
              <w:textAlignment w:val="center"/>
              <w:rPr>
                <w:rFonts w:cs="VIC-Bold"/>
                <w:b/>
                <w:bCs/>
                <w:color w:val="000000"/>
                <w:spacing w:val="-4"/>
                <w:sz w:val="13"/>
                <w:szCs w:val="13"/>
                <w:lang w:val="en-GB"/>
              </w:rPr>
            </w:pPr>
            <w:r w:rsidRPr="00193927">
              <w:rPr>
                <w:rFonts w:cs="VIC-Bold"/>
                <w:b/>
                <w:bCs/>
                <w:color w:val="000000"/>
                <w:spacing w:val="-4"/>
                <w:sz w:val="13"/>
                <w:szCs w:val="13"/>
                <w:lang w:val="en-GB"/>
              </w:rPr>
              <w:t>DESCRIPTION</w:t>
            </w:r>
          </w:p>
        </w:tc>
      </w:tr>
      <w:tr w:rsidRPr="003D779C" w:rsidR="00560DC3" w:rsidTr="00106F98" w14:paraId="150205A2" w14:textId="77777777">
        <w:trPr>
          <w:trHeight w:val="60"/>
        </w:trPr>
        <w:tc>
          <w:tcPr>
            <w:tcW w:w="415" w:type="dxa"/>
            <w:vMerge w:val="restart"/>
            <w:tcBorders>
              <w:top w:val="single" w:color="00008C" w:sz="4" w:space="0"/>
              <w:left w:val="single" w:color="00008C" w:sz="4" w:space="0"/>
              <w:bottom w:val="single" w:color="00008C" w:sz="4" w:space="0"/>
              <w:right w:val="single" w:color="00008C" w:sz="4" w:space="0"/>
            </w:tcBorders>
            <w:tcMar>
              <w:top w:w="80" w:type="dxa"/>
              <w:left w:w="80" w:type="dxa"/>
              <w:bottom w:w="80" w:type="dxa"/>
              <w:right w:w="80" w:type="dxa"/>
            </w:tcMar>
            <w:textDirection w:val="btLr"/>
          </w:tcPr>
          <w:p w:rsidRPr="003D779C" w:rsidR="00560DC3" w:rsidP="00560DC3" w:rsidRDefault="00560DC3" w14:paraId="3F9811F6" w14:textId="77777777">
            <w:pPr>
              <w:widowControl w:val="false"/>
              <w:suppressAutoHyphens/>
              <w:autoSpaceDE w:val="false"/>
              <w:autoSpaceDN w:val="false"/>
              <w:adjustRightInd w:val="false"/>
              <w:spacing w:after="170" w:line="250" w:lineRule="atLeast"/>
              <w:jc w:val="center"/>
              <w:textAlignment w:val="center"/>
              <w:rPr>
                <w:rFonts w:cs="VIC-Light"/>
                <w:color w:val="000000"/>
                <w:spacing w:val="-4"/>
                <w:sz w:val="20"/>
                <w:szCs w:val="20"/>
                <w:lang w:val="en-GB"/>
              </w:rPr>
            </w:pPr>
            <w:r w:rsidRPr="003D779C">
              <w:rPr>
                <w:rFonts w:cs="VIC-Bold"/>
                <w:b/>
                <w:bCs/>
                <w:color w:val="00008C"/>
                <w:spacing w:val="-4"/>
                <w:sz w:val="18"/>
                <w:szCs w:val="18"/>
                <w:lang w:val="en-GB"/>
              </w:rPr>
              <w:t>AOD RISK OF HARM</w:t>
            </w:r>
          </w:p>
        </w:tc>
        <w:tc>
          <w:tcPr>
            <w:tcW w:w="629" w:type="dxa"/>
            <w:vMerge w:val="restart"/>
            <w:tcBorders>
              <w:top w:val="single" w:color="00008C" w:sz="4" w:space="0"/>
              <w:left w:val="single" w:color="00008C" w:sz="4" w:space="0"/>
              <w:bottom w:val="single" w:color="00008C" w:sz="4" w:space="0"/>
              <w:right w:val="single" w:color="00008C" w:sz="4" w:space="0"/>
            </w:tcBorders>
            <w:tcMar>
              <w:top w:w="80" w:type="dxa"/>
              <w:left w:w="80" w:type="dxa"/>
              <w:bottom w:w="80" w:type="dxa"/>
              <w:right w:w="80" w:type="dxa"/>
            </w:tcMar>
            <w:textDirection w:val="btLr"/>
            <w:vAlign w:val="center"/>
          </w:tcPr>
          <w:p w:rsidRPr="003D779C" w:rsidR="00560DC3" w:rsidP="00560DC3" w:rsidRDefault="00560DC3" w14:paraId="47F5DC1D" w14:textId="77777777">
            <w:pPr>
              <w:widowControl w:val="false"/>
              <w:suppressAutoHyphens/>
              <w:autoSpaceDE w:val="false"/>
              <w:autoSpaceDN w:val="false"/>
              <w:adjustRightInd w:val="false"/>
              <w:spacing w:after="170" w:line="250" w:lineRule="atLeast"/>
              <w:jc w:val="center"/>
              <w:textAlignment w:val="center"/>
              <w:rPr>
                <w:rFonts w:cs="VIC-Light"/>
                <w:color w:val="000000"/>
                <w:spacing w:val="-4"/>
                <w:sz w:val="20"/>
                <w:szCs w:val="20"/>
                <w:lang w:val="en-GB"/>
              </w:rPr>
            </w:pPr>
            <w:r w:rsidRPr="003D779C">
              <w:rPr>
                <w:rFonts w:cs="VIC-Bold"/>
                <w:b/>
                <w:bCs/>
                <w:color w:val="00008C"/>
                <w:spacing w:val="-4"/>
                <w:sz w:val="18"/>
                <w:szCs w:val="18"/>
                <w:lang w:val="en-GB"/>
              </w:rPr>
              <w:t>HIGH AOD HARM</w:t>
            </w:r>
          </w:p>
        </w:tc>
        <w:tc>
          <w:tcPr>
            <w:tcW w:w="1346" w:type="dxa"/>
            <w:vMerge w:val="restart"/>
            <w:tcBorders>
              <w:top w:val="single" w:color="00008C" w:sz="4" w:space="0"/>
              <w:left w:val="single" w:color="00008C" w:sz="4" w:space="0"/>
              <w:bottom w:val="single" w:color="00008C" w:sz="4" w:space="0"/>
              <w:right w:val="single" w:color="00008C" w:sz="4" w:space="0"/>
            </w:tcBorders>
            <w:shd w:val="clear" w:color="auto" w:fill="8DB3E2" w:themeFill="text2" w:themeFillTint="66"/>
            <w:tcMar>
              <w:top w:w="0" w:type="dxa"/>
              <w:left w:w="80" w:type="dxa"/>
              <w:bottom w:w="57" w:type="dxa"/>
              <w:right w:w="80" w:type="dxa"/>
            </w:tcMar>
          </w:tcPr>
          <w:p w:rsidRPr="003D779C" w:rsidR="00560DC3" w:rsidP="00193927" w:rsidRDefault="00560DC3" w14:paraId="3E0A24E5"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Italic"/>
                <w:i/>
                <w:iCs/>
                <w:color w:val="000000"/>
                <w:spacing w:val="-4"/>
                <w:sz w:val="15"/>
                <w:szCs w:val="15"/>
                <w:lang w:val="en-GB"/>
              </w:rPr>
              <w:t>CHOICES</w:t>
            </w:r>
            <w:r w:rsidRPr="003D779C">
              <w:rPr>
                <w:rFonts w:cs="VIC-Light"/>
                <w:color w:val="000000"/>
                <w:spacing w:val="-4"/>
                <w:sz w:val="15"/>
                <w:szCs w:val="15"/>
                <w:lang w:val="en-GB"/>
              </w:rPr>
              <w:t xml:space="preserve"> AOD Group Education Program</w:t>
            </w:r>
          </w:p>
        </w:tc>
        <w:tc>
          <w:tcPr>
            <w:tcW w:w="1375" w:type="dxa"/>
            <w:vMerge w:val="restart"/>
            <w:tcBorders>
              <w:top w:val="single" w:color="00008C" w:sz="4" w:space="0"/>
              <w:left w:val="single" w:color="00008C" w:sz="4" w:space="0"/>
              <w:bottom w:val="single" w:color="00008C" w:sz="4" w:space="0"/>
              <w:right w:val="single" w:color="00008C" w:sz="4" w:space="0"/>
            </w:tcBorders>
            <w:shd w:val="clear" w:color="auto" w:fill="8DB3E2" w:themeFill="text2" w:themeFillTint="66"/>
            <w:tcMar>
              <w:top w:w="0" w:type="dxa"/>
              <w:left w:w="80" w:type="dxa"/>
              <w:bottom w:w="57" w:type="dxa"/>
              <w:right w:w="80" w:type="dxa"/>
            </w:tcMar>
          </w:tcPr>
          <w:p w:rsidRPr="003D779C" w:rsidR="00560DC3" w:rsidP="00193927" w:rsidRDefault="00560DC3" w14:paraId="26362F4C"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Single session, three-hour group program</w:t>
            </w:r>
          </w:p>
        </w:tc>
        <w:tc>
          <w:tcPr>
            <w:tcW w:w="1587"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07C142BE"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Less Intensive Group Program </w:t>
            </w:r>
            <w:r w:rsidRPr="003D779C">
              <w:rPr>
                <w:rFonts w:cs="VIC-Light"/>
                <w:color w:val="000000"/>
                <w:spacing w:val="-4"/>
                <w:sz w:val="15"/>
                <w:szCs w:val="15"/>
                <w:vertAlign w:val="subscript"/>
                <w:lang w:val="en-GB"/>
              </w:rPr>
              <w:t>2</w:t>
            </w:r>
          </w:p>
          <w:p w:rsidRPr="003D779C" w:rsidR="00560DC3" w:rsidP="00193927" w:rsidRDefault="00560DC3" w14:paraId="1578EC2E" w14:textId="6780EA33">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Duration: </w:t>
            </w:r>
            <w:r w:rsidRPr="003D779C">
              <w:rPr>
                <w:rFonts w:cs="VIC-Light"/>
                <w:color w:val="000000"/>
                <w:spacing w:val="-4"/>
                <w:sz w:val="15"/>
                <w:szCs w:val="15"/>
                <w:lang w:val="en-GB"/>
              </w:rPr>
              <w:br/>
              <w:t xml:space="preserve">3 months </w:t>
            </w:r>
          </w:p>
        </w:tc>
        <w:tc>
          <w:tcPr>
            <w:tcW w:w="1588" w:type="dxa"/>
            <w:gridSpan w:val="2"/>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5B0950BD"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Group Work: </w:t>
            </w:r>
            <w:r w:rsidRPr="003D779C">
              <w:rPr>
                <w:rFonts w:cs="VIC-Light"/>
                <w:color w:val="000000"/>
                <w:spacing w:val="-4"/>
                <w:sz w:val="15"/>
                <w:szCs w:val="15"/>
                <w:lang w:val="en-GB"/>
              </w:rPr>
              <w:br/>
              <w:t>24 hours</w:t>
            </w:r>
          </w:p>
          <w:p w:rsidRPr="003D779C" w:rsidR="00560DC3" w:rsidP="00193927" w:rsidRDefault="00560DC3" w14:paraId="0F6B4D10" w14:textId="77777777">
            <w:pPr>
              <w:widowControl w:val="false"/>
              <w:suppressAutoHyphens/>
              <w:autoSpaceDE w:val="false"/>
              <w:autoSpaceDN w:val="false"/>
              <w:adjustRightInd w:val="false"/>
              <w:spacing w:after="28" w:line="250" w:lineRule="atLeast"/>
              <w:ind w:left="0"/>
              <w:textAlignment w:val="center"/>
              <w:rPr>
                <w:rFonts w:cs="VIC-Light"/>
                <w:color w:val="000000"/>
                <w:spacing w:val="-6"/>
                <w:sz w:val="15"/>
                <w:szCs w:val="15"/>
                <w:lang w:val="en-GB"/>
              </w:rPr>
            </w:pPr>
            <w:r w:rsidRPr="003D779C">
              <w:rPr>
                <w:rFonts w:cs="VIC-Light"/>
                <w:color w:val="000000"/>
                <w:spacing w:val="-6"/>
                <w:sz w:val="15"/>
                <w:szCs w:val="15"/>
                <w:lang w:val="en-GB"/>
              </w:rPr>
              <w:t>Individual Counselling Support:  1 session per month (per client)</w:t>
            </w:r>
          </w:p>
          <w:p w:rsidRPr="003D779C" w:rsidR="00560DC3" w:rsidP="00193927" w:rsidRDefault="00560DC3" w14:paraId="22780F98"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Clinical Coordination: </w:t>
            </w:r>
            <w:r w:rsidRPr="003D779C">
              <w:rPr>
                <w:rFonts w:cs="VIC-Light"/>
                <w:color w:val="000000"/>
                <w:spacing w:val="-4"/>
                <w:sz w:val="15"/>
                <w:szCs w:val="15"/>
                <w:lang w:val="en-GB"/>
              </w:rPr>
              <w:br/>
              <w:t>Up to 7 hours (per program)</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vAlign w:val="center"/>
          </w:tcPr>
          <w:p w:rsidRPr="003D779C" w:rsidR="00560DC3" w:rsidP="00560DC3" w:rsidRDefault="00560DC3" w14:paraId="72FAF735" w14:textId="77777777">
            <w:pPr>
              <w:widowControl w:val="false"/>
              <w:autoSpaceDE w:val="false"/>
              <w:autoSpaceDN w:val="false"/>
              <w:adjustRightInd w:val="false"/>
              <w:rPr>
                <w:rFonts w:cs="Times New Roman"/>
              </w:rPr>
            </w:pPr>
          </w:p>
        </w:tc>
        <w:tc>
          <w:tcPr>
            <w:tcW w:w="1587"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20EAA6EA"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Group Criminogenic Program </w:t>
            </w:r>
            <w:r w:rsidRPr="003D779C">
              <w:rPr>
                <w:rFonts w:cs="VIC-Light"/>
                <w:color w:val="000000"/>
                <w:spacing w:val="-4"/>
                <w:sz w:val="15"/>
                <w:szCs w:val="15"/>
                <w:vertAlign w:val="subscript"/>
                <w:lang w:val="en-GB"/>
              </w:rPr>
              <w:t>1</w:t>
            </w:r>
          </w:p>
          <w:p w:rsidRPr="003D779C" w:rsidR="00560DC3" w:rsidP="00193927" w:rsidRDefault="00560DC3" w14:paraId="65121FD2"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Duration: </w:t>
            </w:r>
            <w:r w:rsidRPr="003D779C">
              <w:rPr>
                <w:rFonts w:cs="VIC-Light"/>
                <w:color w:val="000000"/>
                <w:spacing w:val="-4"/>
                <w:sz w:val="15"/>
                <w:szCs w:val="15"/>
                <w:lang w:val="en-GB"/>
              </w:rPr>
              <w:br/>
              <w:t>3 months</w:t>
            </w:r>
          </w:p>
          <w:p w:rsidRPr="003D779C" w:rsidR="00560DC3" w:rsidP="00560DC3" w:rsidRDefault="00560DC3" w14:paraId="035B99B4"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color w:val="000000"/>
                <w:spacing w:val="-4"/>
                <w:sz w:val="15"/>
                <w:szCs w:val="15"/>
                <w:lang w:val="en-GB"/>
              </w:rPr>
              <w:t xml:space="preserve"> </w:t>
            </w:r>
          </w:p>
        </w:tc>
        <w:tc>
          <w:tcPr>
            <w:tcW w:w="1783"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6C243CC5"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Group Work: </w:t>
            </w:r>
            <w:r w:rsidRPr="003D779C">
              <w:rPr>
                <w:rFonts w:cs="VIC-Light"/>
                <w:color w:val="000000"/>
                <w:spacing w:val="-4"/>
                <w:sz w:val="15"/>
                <w:szCs w:val="15"/>
                <w:lang w:val="en-GB"/>
              </w:rPr>
              <w:br/>
              <w:t>42 hours</w:t>
            </w:r>
          </w:p>
          <w:p w:rsidRPr="003D779C" w:rsidR="00560DC3" w:rsidP="00193927" w:rsidRDefault="00560DC3" w14:paraId="453C3C1D" w14:textId="77777777">
            <w:pPr>
              <w:widowControl w:val="false"/>
              <w:suppressAutoHyphens/>
              <w:autoSpaceDE w:val="false"/>
              <w:autoSpaceDN w:val="false"/>
              <w:adjustRightInd w:val="false"/>
              <w:spacing w:after="28" w:line="250" w:lineRule="atLeast"/>
              <w:ind w:left="0"/>
              <w:textAlignment w:val="center"/>
              <w:rPr>
                <w:rFonts w:cs="VIC-Light"/>
                <w:color w:val="000000"/>
                <w:spacing w:val="-6"/>
                <w:sz w:val="15"/>
                <w:szCs w:val="15"/>
                <w:lang w:val="en-GB"/>
              </w:rPr>
            </w:pPr>
            <w:r w:rsidRPr="003D779C">
              <w:rPr>
                <w:rFonts w:cs="VIC-Light"/>
                <w:color w:val="000000"/>
                <w:spacing w:val="-4"/>
                <w:sz w:val="15"/>
                <w:szCs w:val="15"/>
                <w:lang w:val="en-GB"/>
              </w:rPr>
              <w:t xml:space="preserve">Individual </w:t>
            </w:r>
            <w:r w:rsidRPr="003D779C">
              <w:rPr>
                <w:rFonts w:cs="VIC-Light"/>
                <w:color w:val="000000"/>
                <w:spacing w:val="-6"/>
                <w:sz w:val="15"/>
                <w:szCs w:val="15"/>
                <w:lang w:val="en-GB"/>
              </w:rPr>
              <w:t>Counselling Support:  1 session per month (per client)</w:t>
            </w:r>
          </w:p>
          <w:p w:rsidRPr="003D779C" w:rsidR="00560DC3" w:rsidP="00193927" w:rsidRDefault="00560DC3" w14:paraId="32DB09C4"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Clinical Coordination: Up to 15 hours (per program)</w:t>
            </w:r>
          </w:p>
          <w:p w:rsidRPr="003D779C" w:rsidR="00560DC3" w:rsidP="00193927" w:rsidRDefault="00560DC3" w14:paraId="181266E4"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After care support </w:t>
            </w:r>
            <w:r w:rsidRPr="003D779C">
              <w:rPr>
                <w:rFonts w:cs="VIC-Light"/>
                <w:color w:val="000000"/>
                <w:spacing w:val="-4"/>
                <w:sz w:val="15"/>
                <w:szCs w:val="15"/>
                <w:lang w:val="en-GB"/>
              </w:rPr>
              <w:br/>
              <w:t>(as required)</w:t>
            </w:r>
          </w:p>
        </w:tc>
      </w:tr>
      <w:tr w:rsidRPr="003D779C" w:rsidR="00560DC3" w:rsidTr="00193927" w14:paraId="07679926" w14:textId="77777777">
        <w:trPr>
          <w:trHeight w:val="202"/>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099ED24D"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2CF67B29"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06DFADAA"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4E15F719" w14:textId="77777777">
            <w:pPr>
              <w:widowControl w:val="false"/>
              <w:autoSpaceDE w:val="false"/>
              <w:autoSpaceDN w:val="false"/>
              <w:adjustRightInd w:val="false"/>
              <w:rPr>
                <w:rFonts w:cs="Times New Roman"/>
              </w:rPr>
            </w:pPr>
          </w:p>
        </w:tc>
        <w:tc>
          <w:tcPr>
            <w:tcW w:w="3175" w:type="dxa"/>
            <w:gridSpan w:val="3"/>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3BB55798"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color w:val="000000"/>
                <w:spacing w:val="-4"/>
                <w:sz w:val="15"/>
                <w:szCs w:val="15"/>
                <w:lang w:val="en-GB"/>
              </w:rPr>
              <w:t xml:space="preserve"> </w:t>
            </w:r>
            <w:r w:rsidRPr="003D779C">
              <w:rPr>
                <w:rFonts w:cs="VIC-Light"/>
                <w:b/>
                <w:bCs/>
                <w:color w:val="000000"/>
                <w:spacing w:val="-4"/>
                <w:sz w:val="15"/>
                <w:szCs w:val="15"/>
                <w:lang w:val="en-GB"/>
              </w:rPr>
              <w:t>OR</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vAlign w:val="center"/>
          </w:tcPr>
          <w:p w:rsidRPr="003D779C" w:rsidR="00560DC3" w:rsidP="00560DC3" w:rsidRDefault="00560DC3" w14:paraId="36EE3012" w14:textId="77777777">
            <w:pPr>
              <w:widowControl w:val="false"/>
              <w:autoSpaceDE w:val="false"/>
              <w:autoSpaceDN w:val="false"/>
              <w:adjustRightInd w:val="false"/>
              <w:rPr>
                <w:rFonts w:cs="Times New Roman"/>
              </w:rPr>
            </w:pPr>
          </w:p>
        </w:tc>
        <w:tc>
          <w:tcPr>
            <w:tcW w:w="3370" w:type="dxa"/>
            <w:gridSpan w:val="2"/>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6AB6F1D0"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r>
      <w:tr w:rsidRPr="003D779C" w:rsidR="00560DC3" w:rsidTr="00106F98" w14:paraId="4BFDB48F" w14:textId="77777777">
        <w:trPr>
          <w:trHeight w:val="60"/>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2C6AFF74"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1FD6C4E8"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0D4CC1DD"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54B5FCFF" w14:textId="77777777">
            <w:pPr>
              <w:widowControl w:val="false"/>
              <w:autoSpaceDE w:val="false"/>
              <w:autoSpaceDN w:val="false"/>
              <w:adjustRightInd w:val="false"/>
              <w:rPr>
                <w:rFonts w:cs="Times New Roman"/>
              </w:rPr>
            </w:pPr>
          </w:p>
        </w:tc>
        <w:tc>
          <w:tcPr>
            <w:tcW w:w="1587"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64B7A7F0"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Structured Individual Program </w:t>
            </w:r>
            <w:r w:rsidRPr="003D779C">
              <w:rPr>
                <w:rFonts w:cs="VIC-Light"/>
                <w:color w:val="000000"/>
                <w:spacing w:val="-4"/>
                <w:sz w:val="15"/>
                <w:szCs w:val="15"/>
                <w:vertAlign w:val="subscript"/>
                <w:lang w:val="en-GB"/>
              </w:rPr>
              <w:t>3</w:t>
            </w:r>
          </w:p>
        </w:tc>
        <w:tc>
          <w:tcPr>
            <w:tcW w:w="1588" w:type="dxa"/>
            <w:gridSpan w:val="2"/>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74B29234"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1:1 Program: </w:t>
            </w:r>
            <w:r w:rsidRPr="003D779C">
              <w:rPr>
                <w:rFonts w:cs="VIC-Light"/>
                <w:color w:val="000000"/>
                <w:spacing w:val="-4"/>
                <w:sz w:val="15"/>
                <w:szCs w:val="15"/>
                <w:lang w:val="en-GB"/>
              </w:rPr>
              <w:br/>
              <w:t>Up to 8 hours</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vAlign w:val="center"/>
          </w:tcPr>
          <w:p w:rsidRPr="003D779C" w:rsidR="00560DC3" w:rsidP="00560DC3" w:rsidRDefault="00560DC3" w14:paraId="019FC3F0" w14:textId="77777777">
            <w:pPr>
              <w:widowControl w:val="false"/>
              <w:autoSpaceDE w:val="false"/>
              <w:autoSpaceDN w:val="false"/>
              <w:adjustRightInd w:val="false"/>
              <w:rPr>
                <w:rFonts w:cs="Times New Roman"/>
              </w:rPr>
            </w:pPr>
          </w:p>
        </w:tc>
        <w:tc>
          <w:tcPr>
            <w:tcW w:w="1587"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692C8927"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Structured Individual Program </w:t>
            </w:r>
            <w:r w:rsidRPr="003D779C">
              <w:rPr>
                <w:rFonts w:cs="VIC-Light"/>
                <w:color w:val="000000"/>
                <w:spacing w:val="-4"/>
                <w:sz w:val="15"/>
                <w:szCs w:val="15"/>
                <w:vertAlign w:val="subscript"/>
                <w:lang w:val="en-GB"/>
              </w:rPr>
              <w:t>3</w:t>
            </w:r>
          </w:p>
        </w:tc>
        <w:tc>
          <w:tcPr>
            <w:tcW w:w="1783"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6C969B7F"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1:1 Program: </w:t>
            </w:r>
            <w:r w:rsidRPr="003D779C">
              <w:rPr>
                <w:rFonts w:cs="VIC-Light"/>
                <w:color w:val="000000"/>
                <w:spacing w:val="-4"/>
                <w:sz w:val="15"/>
                <w:szCs w:val="15"/>
                <w:lang w:val="en-GB"/>
              </w:rPr>
              <w:br/>
              <w:t>Up to 15 hours</w:t>
            </w:r>
          </w:p>
          <w:p w:rsidRPr="003D779C" w:rsidR="00560DC3" w:rsidP="00193927" w:rsidRDefault="00560DC3" w14:paraId="68D845E1"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Clinical Coordination: Up to 15 hours (per client)</w:t>
            </w:r>
          </w:p>
        </w:tc>
      </w:tr>
      <w:tr w:rsidRPr="003D779C" w:rsidR="00560DC3" w:rsidTr="00106F98" w14:paraId="6A615C11" w14:textId="77777777">
        <w:trPr>
          <w:trHeight w:val="60"/>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5F04BA66"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536FBCD6"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00AC3929"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6A197E15" w14:textId="77777777">
            <w:pPr>
              <w:widowControl w:val="false"/>
              <w:autoSpaceDE w:val="false"/>
              <w:autoSpaceDN w:val="false"/>
              <w:adjustRightInd w:val="false"/>
              <w:rPr>
                <w:rFonts w:cs="Times New Roman"/>
              </w:rPr>
            </w:pPr>
          </w:p>
        </w:tc>
        <w:tc>
          <w:tcPr>
            <w:tcW w:w="3175" w:type="dxa"/>
            <w:gridSpan w:val="3"/>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6F06E191"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vAlign w:val="center"/>
          </w:tcPr>
          <w:p w:rsidRPr="003D779C" w:rsidR="00560DC3" w:rsidP="00560DC3" w:rsidRDefault="00560DC3" w14:paraId="7608593B" w14:textId="77777777">
            <w:pPr>
              <w:widowControl w:val="false"/>
              <w:autoSpaceDE w:val="false"/>
              <w:autoSpaceDN w:val="false"/>
              <w:adjustRightInd w:val="false"/>
              <w:rPr>
                <w:rFonts w:cs="Times New Roman"/>
              </w:rPr>
            </w:pPr>
          </w:p>
        </w:tc>
        <w:tc>
          <w:tcPr>
            <w:tcW w:w="3370" w:type="dxa"/>
            <w:gridSpan w:val="2"/>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39541974"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r>
      <w:tr w:rsidRPr="003D779C" w:rsidR="00560DC3" w:rsidTr="00106F98" w14:paraId="1C2430A9" w14:textId="77777777">
        <w:trPr>
          <w:trHeight w:val="60"/>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3415EBB7"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4800A8C4"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5C574683"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1B38EB3B" w14:textId="77777777">
            <w:pPr>
              <w:widowControl w:val="false"/>
              <w:autoSpaceDE w:val="false"/>
              <w:autoSpaceDN w:val="false"/>
              <w:adjustRightInd w:val="false"/>
              <w:rPr>
                <w:rFonts w:cs="Times New Roman"/>
              </w:rPr>
            </w:pPr>
          </w:p>
        </w:tc>
        <w:tc>
          <w:tcPr>
            <w:tcW w:w="1622" w:type="dxa"/>
            <w:gridSpan w:val="2"/>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71A4EF87"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Therapeutic Day Program</w:t>
            </w:r>
          </w:p>
          <w:p w:rsidRPr="003D779C" w:rsidR="00560DC3" w:rsidP="00193927" w:rsidRDefault="00560DC3" w14:paraId="5F85F79E"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Duration: </w:t>
            </w:r>
            <w:r w:rsidRPr="003D779C">
              <w:rPr>
                <w:rFonts w:cs="VIC-Light"/>
                <w:color w:val="000000"/>
                <w:spacing w:val="-4"/>
                <w:sz w:val="15"/>
                <w:szCs w:val="15"/>
                <w:lang w:val="en-GB"/>
              </w:rPr>
              <w:br/>
              <w:t xml:space="preserve">6 weeks </w:t>
            </w:r>
          </w:p>
        </w:tc>
        <w:tc>
          <w:tcPr>
            <w:tcW w:w="1553" w:type="dxa"/>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31793FB1"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In accordance with current DHHS program delivery guidelines </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vAlign w:val="center"/>
          </w:tcPr>
          <w:p w:rsidRPr="003D779C" w:rsidR="00560DC3" w:rsidP="00560DC3" w:rsidRDefault="00560DC3" w14:paraId="138D343B" w14:textId="77777777">
            <w:pPr>
              <w:widowControl w:val="false"/>
              <w:autoSpaceDE w:val="false"/>
              <w:autoSpaceDN w:val="false"/>
              <w:adjustRightInd w:val="false"/>
              <w:rPr>
                <w:rFonts w:cs="Times New Roman"/>
              </w:rPr>
            </w:pPr>
          </w:p>
        </w:tc>
        <w:tc>
          <w:tcPr>
            <w:tcW w:w="1587" w:type="dxa"/>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2B19877D"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Therapeutic Day Program</w:t>
            </w:r>
          </w:p>
          <w:p w:rsidRPr="003D779C" w:rsidR="00560DC3" w:rsidP="00193927" w:rsidRDefault="00560DC3" w14:paraId="0D6F87E7"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Duration: </w:t>
            </w:r>
            <w:r w:rsidRPr="003D779C">
              <w:rPr>
                <w:rFonts w:cs="VIC-Light"/>
                <w:color w:val="000000"/>
                <w:spacing w:val="-4"/>
                <w:sz w:val="15"/>
                <w:szCs w:val="15"/>
                <w:lang w:val="en-GB"/>
              </w:rPr>
              <w:br/>
              <w:t xml:space="preserve">6 weeks </w:t>
            </w:r>
          </w:p>
        </w:tc>
        <w:tc>
          <w:tcPr>
            <w:tcW w:w="1783" w:type="dxa"/>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0ABD52F5"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In accordance with current DHHS program delivery guidelines</w:t>
            </w:r>
          </w:p>
        </w:tc>
      </w:tr>
      <w:tr w:rsidRPr="003D779C" w:rsidR="00560DC3" w:rsidTr="00106F98" w14:paraId="765E85D4" w14:textId="77777777">
        <w:trPr>
          <w:trHeight w:val="60"/>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336B8AF4"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3FBE7806"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090F5FAA"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2DD5BC4C" w14:textId="77777777">
            <w:pPr>
              <w:widowControl w:val="false"/>
              <w:autoSpaceDE w:val="false"/>
              <w:autoSpaceDN w:val="false"/>
              <w:adjustRightInd w:val="false"/>
              <w:rPr>
                <w:rFonts w:cs="Times New Roman"/>
              </w:rPr>
            </w:pPr>
          </w:p>
        </w:tc>
        <w:tc>
          <w:tcPr>
            <w:tcW w:w="3175" w:type="dxa"/>
            <w:gridSpan w:val="3"/>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7BA58AA5"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vAlign w:val="center"/>
          </w:tcPr>
          <w:p w:rsidRPr="003D779C" w:rsidR="00560DC3" w:rsidP="00560DC3" w:rsidRDefault="00560DC3" w14:paraId="18C4D062" w14:textId="77777777">
            <w:pPr>
              <w:widowControl w:val="false"/>
              <w:autoSpaceDE w:val="false"/>
              <w:autoSpaceDN w:val="false"/>
              <w:adjustRightInd w:val="false"/>
              <w:rPr>
                <w:rFonts w:cs="Times New Roman"/>
              </w:rPr>
            </w:pPr>
          </w:p>
        </w:tc>
        <w:tc>
          <w:tcPr>
            <w:tcW w:w="3370" w:type="dxa"/>
            <w:gridSpan w:val="2"/>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517AFD91"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r>
      <w:tr w:rsidRPr="003D779C" w:rsidR="00560DC3" w:rsidTr="00106F98" w14:paraId="73E3E29E" w14:textId="77777777">
        <w:trPr>
          <w:trHeight w:val="60"/>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23411446"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12B37775"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09FA758F"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687CAF4F" w14:textId="77777777">
            <w:pPr>
              <w:widowControl w:val="false"/>
              <w:autoSpaceDE w:val="false"/>
              <w:autoSpaceDN w:val="false"/>
              <w:adjustRightInd w:val="false"/>
              <w:rPr>
                <w:rFonts w:cs="Times New Roman"/>
              </w:rPr>
            </w:pPr>
          </w:p>
        </w:tc>
        <w:tc>
          <w:tcPr>
            <w:tcW w:w="3175" w:type="dxa"/>
            <w:gridSpan w:val="3"/>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125E6B07"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b/>
                <w:bCs/>
                <w:color w:val="000000"/>
                <w:spacing w:val="-4"/>
                <w:sz w:val="15"/>
                <w:szCs w:val="15"/>
                <w:lang w:val="en-GB"/>
              </w:rPr>
              <w:t xml:space="preserve">Other treatment as required for Medium Risk x High AOD Harm: </w:t>
            </w:r>
          </w:p>
          <w:p w:rsidRPr="003D779C" w:rsidR="00560DC3" w:rsidP="00193927" w:rsidRDefault="00560DC3" w14:paraId="4B3CB2A6"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Residential Withdrawal</w:t>
            </w:r>
          </w:p>
          <w:p w:rsidRPr="003D779C" w:rsidR="00560DC3" w:rsidP="00193927" w:rsidRDefault="00560DC3" w14:paraId="729E729A"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Residential Rehabiliation</w:t>
            </w:r>
          </w:p>
          <w:p w:rsidRPr="003D779C" w:rsidR="00560DC3" w:rsidP="00193927" w:rsidRDefault="00560DC3" w14:paraId="439F7827"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Non-Residential Withdrawal</w:t>
            </w:r>
          </w:p>
          <w:p w:rsidRPr="003D779C" w:rsidR="00560DC3" w:rsidP="00193927" w:rsidRDefault="00560DC3" w14:paraId="57D153E5"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Other Specialist Services (such as Pharmacotherapy, Neuropsychology Assessment)</w:t>
            </w:r>
          </w:p>
          <w:p w:rsidRPr="003D779C" w:rsidR="00560DC3" w:rsidP="00193927" w:rsidRDefault="00560DC3" w14:paraId="148C6F55"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Individual Counselling*</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vAlign w:val="center"/>
          </w:tcPr>
          <w:p w:rsidRPr="003D779C" w:rsidR="00560DC3" w:rsidP="00560DC3" w:rsidRDefault="00560DC3" w14:paraId="6A97BC02" w14:textId="77777777">
            <w:pPr>
              <w:widowControl w:val="false"/>
              <w:autoSpaceDE w:val="false"/>
              <w:autoSpaceDN w:val="false"/>
              <w:adjustRightInd w:val="false"/>
              <w:rPr>
                <w:rFonts w:cs="Times New Roman"/>
              </w:rPr>
            </w:pPr>
          </w:p>
        </w:tc>
        <w:tc>
          <w:tcPr>
            <w:tcW w:w="3370" w:type="dxa"/>
            <w:gridSpan w:val="2"/>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5A149867"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b/>
                <w:bCs/>
                <w:color w:val="000000"/>
                <w:spacing w:val="-4"/>
                <w:sz w:val="15"/>
                <w:szCs w:val="15"/>
                <w:lang w:val="en-GB"/>
              </w:rPr>
              <w:t>Other treatment as required for High Risk x High AOD Harm:</w:t>
            </w:r>
          </w:p>
          <w:p w:rsidRPr="003D779C" w:rsidR="00560DC3" w:rsidP="00193927" w:rsidRDefault="00560DC3" w14:paraId="63279509"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Residential Withdrawal</w:t>
            </w:r>
          </w:p>
          <w:p w:rsidRPr="003D779C" w:rsidR="00560DC3" w:rsidP="00193927" w:rsidRDefault="00560DC3" w14:paraId="008D7083"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Residential Rehabiliation</w:t>
            </w:r>
          </w:p>
          <w:p w:rsidRPr="003D779C" w:rsidR="00560DC3" w:rsidP="00193927" w:rsidRDefault="00560DC3" w14:paraId="4D21F6D4"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Specialist Forensic Residential Facilities</w:t>
            </w:r>
          </w:p>
          <w:p w:rsidRPr="003D779C" w:rsidR="00560DC3" w:rsidP="00193927" w:rsidRDefault="00560DC3" w14:paraId="2B07076C"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Other Specialist Services (such as Pharmacotherapy, Neuropsychology Assessment)</w:t>
            </w:r>
          </w:p>
          <w:p w:rsidRPr="003D779C" w:rsidR="00560DC3" w:rsidP="00193927" w:rsidRDefault="00560DC3" w14:paraId="47B48876"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Individual Counselling*</w:t>
            </w:r>
          </w:p>
        </w:tc>
      </w:tr>
      <w:tr w:rsidRPr="003D779C" w:rsidR="00560DC3" w:rsidTr="00106F98" w14:paraId="7810FB31" w14:textId="77777777">
        <w:trPr>
          <w:trHeight w:val="60"/>
        </w:trPr>
        <w:tc>
          <w:tcPr>
            <w:tcW w:w="415" w:type="dxa"/>
            <w:vMerge w:val="restart"/>
            <w:tcBorders>
              <w:top w:val="single" w:color="00008C" w:sz="4" w:space="0"/>
              <w:left w:val="single" w:color="00008C" w:sz="4" w:space="0"/>
              <w:bottom w:val="single" w:color="00008C" w:sz="4" w:space="0"/>
              <w:right w:val="single" w:color="00008C" w:sz="4" w:space="0"/>
            </w:tcBorders>
            <w:tcMar>
              <w:top w:w="80" w:type="dxa"/>
              <w:left w:w="80" w:type="dxa"/>
              <w:bottom w:w="80" w:type="dxa"/>
              <w:right w:w="80" w:type="dxa"/>
            </w:tcMar>
            <w:textDirection w:val="btLr"/>
          </w:tcPr>
          <w:p w:rsidRPr="003D779C" w:rsidR="00560DC3" w:rsidP="00560DC3" w:rsidRDefault="00560DC3" w14:paraId="0879B9BE" w14:textId="6C06BFA2">
            <w:pPr>
              <w:widowControl w:val="false"/>
              <w:suppressAutoHyphens/>
              <w:autoSpaceDE w:val="false"/>
              <w:autoSpaceDN w:val="false"/>
              <w:adjustRightInd w:val="false"/>
              <w:spacing w:after="170" w:line="250" w:lineRule="atLeast"/>
              <w:jc w:val="center"/>
              <w:textAlignment w:val="center"/>
              <w:rPr>
                <w:rFonts w:cs="VIC-Light"/>
                <w:color w:val="000000"/>
                <w:spacing w:val="-4"/>
                <w:sz w:val="20"/>
                <w:szCs w:val="20"/>
                <w:lang w:val="en-GB"/>
              </w:rPr>
            </w:pPr>
            <w:r w:rsidRPr="003D779C">
              <w:rPr>
                <w:rFonts w:cs="VIC-Bold"/>
                <w:b/>
                <w:bCs/>
                <w:color w:val="00008C"/>
                <w:spacing w:val="-4"/>
                <w:sz w:val="18"/>
                <w:szCs w:val="18"/>
                <w:lang w:val="en-GB"/>
              </w:rPr>
              <w:t>AOD RISK OF HARM</w:t>
            </w:r>
            <w:r w:rsidR="001F4EA8">
              <w:rPr>
                <w:rFonts w:cs="VIC-Bold"/>
                <w:b/>
                <w:bCs/>
                <w:color w:val="00008C"/>
                <w:spacing w:val="-4"/>
                <w:sz w:val="18"/>
                <w:szCs w:val="18"/>
                <w:lang w:val="en-GB"/>
              </w:rPr>
              <w:t>table</w:t>
            </w:r>
          </w:p>
        </w:tc>
        <w:tc>
          <w:tcPr>
            <w:tcW w:w="629" w:type="dxa"/>
            <w:vMerge w:val="restart"/>
            <w:tcBorders>
              <w:top w:val="single" w:color="00008C" w:sz="4" w:space="0"/>
              <w:left w:val="single" w:color="00008C" w:sz="4" w:space="0"/>
              <w:bottom w:val="single" w:color="00008C" w:sz="4" w:space="0"/>
              <w:right w:val="single" w:color="00008C" w:sz="4" w:space="0"/>
            </w:tcBorders>
            <w:tcMar>
              <w:top w:w="80" w:type="dxa"/>
              <w:left w:w="80" w:type="dxa"/>
              <w:bottom w:w="80" w:type="dxa"/>
              <w:right w:w="80" w:type="dxa"/>
            </w:tcMar>
            <w:textDirection w:val="btLr"/>
          </w:tcPr>
          <w:p w:rsidRPr="003D779C" w:rsidR="00560DC3" w:rsidP="00560DC3" w:rsidRDefault="009936CC" w14:paraId="40D768B1" w14:textId="57A593EC">
            <w:pPr>
              <w:widowControl w:val="false"/>
              <w:suppressAutoHyphens/>
              <w:autoSpaceDE w:val="false"/>
              <w:autoSpaceDN w:val="false"/>
              <w:adjustRightInd w:val="false"/>
              <w:spacing w:after="170" w:line="250" w:lineRule="atLeast"/>
              <w:jc w:val="center"/>
              <w:textAlignment w:val="center"/>
              <w:rPr>
                <w:rFonts w:cs="VIC-Light"/>
                <w:color w:val="000000"/>
                <w:spacing w:val="-4"/>
                <w:sz w:val="20"/>
                <w:szCs w:val="20"/>
                <w:lang w:val="en-GB"/>
              </w:rPr>
            </w:pPr>
            <w:r>
              <w:rPr>
                <w:rFonts w:cs="VIC-Bold"/>
                <w:b/>
                <w:bCs/>
                <w:color w:val="00008C"/>
                <w:spacing w:val="-4"/>
                <w:sz w:val="18"/>
                <w:szCs w:val="18"/>
                <w:lang w:val="en-GB"/>
              </w:rPr>
              <w:t>M</w:t>
            </w:r>
            <w:r w:rsidRPr="00193927" w:rsidR="00560DC3">
              <w:rPr>
                <w:rFonts w:cs="VIC-Bold"/>
                <w:b/>
                <w:bCs/>
                <w:color w:val="00008C"/>
                <w:spacing w:val="-4"/>
                <w:sz w:val="18"/>
                <w:szCs w:val="18"/>
                <w:lang w:val="en-GB"/>
              </w:rPr>
              <w:t>ODERATE AOD HARM</w:t>
            </w:r>
          </w:p>
        </w:tc>
        <w:tc>
          <w:tcPr>
            <w:tcW w:w="1346" w:type="dxa"/>
            <w:vMerge w:val="restart"/>
            <w:tcBorders>
              <w:top w:val="single" w:color="00008C" w:sz="4" w:space="0"/>
              <w:left w:val="single" w:color="00008C" w:sz="4" w:space="0"/>
              <w:bottom w:val="single" w:color="00008C" w:sz="4" w:space="0"/>
              <w:right w:val="single" w:color="00008C" w:sz="4" w:space="0"/>
            </w:tcBorders>
            <w:shd w:val="clear" w:color="auto" w:fill="8DB3E2" w:themeFill="text2" w:themeFillTint="66"/>
            <w:tcMar>
              <w:top w:w="0" w:type="dxa"/>
              <w:left w:w="80" w:type="dxa"/>
              <w:bottom w:w="57" w:type="dxa"/>
              <w:right w:w="80" w:type="dxa"/>
            </w:tcMar>
          </w:tcPr>
          <w:p w:rsidRPr="003D779C" w:rsidR="00560DC3" w:rsidP="00193927" w:rsidRDefault="00560DC3" w14:paraId="22D830C2"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Italic"/>
                <w:i/>
                <w:iCs/>
                <w:color w:val="000000"/>
                <w:spacing w:val="-4"/>
                <w:sz w:val="15"/>
                <w:szCs w:val="15"/>
                <w:lang w:val="en-GB"/>
              </w:rPr>
              <w:t>CHOICES</w:t>
            </w:r>
            <w:r w:rsidRPr="003D779C">
              <w:rPr>
                <w:rFonts w:cs="VIC-Light"/>
                <w:color w:val="000000"/>
                <w:spacing w:val="-4"/>
                <w:sz w:val="15"/>
                <w:szCs w:val="15"/>
                <w:lang w:val="en-GB"/>
              </w:rPr>
              <w:t xml:space="preserve"> AOD Group Education Program</w:t>
            </w:r>
          </w:p>
        </w:tc>
        <w:tc>
          <w:tcPr>
            <w:tcW w:w="1375" w:type="dxa"/>
            <w:vMerge w:val="restart"/>
            <w:tcBorders>
              <w:top w:val="single" w:color="00008C" w:sz="4" w:space="0"/>
              <w:left w:val="single" w:color="00008C" w:sz="4" w:space="0"/>
              <w:bottom w:val="single" w:color="00008C" w:sz="4" w:space="0"/>
              <w:right w:val="single" w:color="00008C" w:sz="4" w:space="0"/>
            </w:tcBorders>
            <w:shd w:val="clear" w:color="auto" w:fill="8DB3E2" w:themeFill="text2" w:themeFillTint="66"/>
            <w:tcMar>
              <w:top w:w="0" w:type="dxa"/>
              <w:left w:w="80" w:type="dxa"/>
              <w:bottom w:w="57" w:type="dxa"/>
              <w:right w:w="80" w:type="dxa"/>
            </w:tcMar>
          </w:tcPr>
          <w:p w:rsidRPr="003D779C" w:rsidR="00560DC3" w:rsidP="00193927" w:rsidRDefault="00560DC3" w14:paraId="5AD34FE0"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Single session, three-hour group program</w:t>
            </w:r>
          </w:p>
        </w:tc>
        <w:tc>
          <w:tcPr>
            <w:tcW w:w="1587"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77AC3690"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Less Intensive Group Program </w:t>
            </w:r>
            <w:r w:rsidRPr="003D779C">
              <w:rPr>
                <w:rFonts w:cs="VIC-Light"/>
                <w:color w:val="000000"/>
                <w:spacing w:val="-4"/>
                <w:sz w:val="15"/>
                <w:szCs w:val="15"/>
                <w:vertAlign w:val="subscript"/>
                <w:lang w:val="en-GB"/>
              </w:rPr>
              <w:t>2</w:t>
            </w:r>
          </w:p>
          <w:p w:rsidRPr="003D779C" w:rsidR="00560DC3" w:rsidP="00193927" w:rsidRDefault="00560DC3" w14:paraId="24B62BA0"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Duration: </w:t>
            </w:r>
            <w:r w:rsidRPr="003D779C">
              <w:rPr>
                <w:rFonts w:cs="VIC-Light"/>
                <w:color w:val="000000"/>
                <w:spacing w:val="-4"/>
                <w:sz w:val="15"/>
                <w:szCs w:val="15"/>
                <w:lang w:val="en-GB"/>
              </w:rPr>
              <w:br/>
              <w:t xml:space="preserve">3 months </w:t>
            </w:r>
          </w:p>
        </w:tc>
        <w:tc>
          <w:tcPr>
            <w:tcW w:w="1588" w:type="dxa"/>
            <w:gridSpan w:val="2"/>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7BB44F98"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Group Work: </w:t>
            </w:r>
            <w:r w:rsidRPr="003D779C">
              <w:rPr>
                <w:rFonts w:cs="VIC-Light"/>
                <w:color w:val="000000"/>
                <w:spacing w:val="-4"/>
                <w:sz w:val="15"/>
                <w:szCs w:val="15"/>
                <w:lang w:val="en-GB"/>
              </w:rPr>
              <w:br/>
              <w:t>24 hours</w:t>
            </w:r>
          </w:p>
          <w:p w:rsidRPr="003D779C" w:rsidR="00560DC3" w:rsidP="00193927" w:rsidRDefault="00560DC3" w14:paraId="4F5E7C72" w14:textId="77777777">
            <w:pPr>
              <w:widowControl w:val="false"/>
              <w:suppressAutoHyphens/>
              <w:autoSpaceDE w:val="false"/>
              <w:autoSpaceDN w:val="false"/>
              <w:adjustRightInd w:val="false"/>
              <w:spacing w:after="28" w:line="250" w:lineRule="atLeast"/>
              <w:ind w:left="0"/>
              <w:textAlignment w:val="center"/>
              <w:rPr>
                <w:rFonts w:cs="VIC-Light"/>
                <w:color w:val="000000"/>
                <w:spacing w:val="-6"/>
                <w:sz w:val="15"/>
                <w:szCs w:val="15"/>
                <w:lang w:val="en-GB"/>
              </w:rPr>
            </w:pPr>
            <w:r w:rsidRPr="003D779C">
              <w:rPr>
                <w:rFonts w:cs="VIC-Light"/>
                <w:color w:val="000000"/>
                <w:spacing w:val="-6"/>
                <w:sz w:val="15"/>
                <w:szCs w:val="15"/>
                <w:lang w:val="en-GB"/>
              </w:rPr>
              <w:t>Individual Counselling Support: 1 session per month</w:t>
            </w:r>
          </w:p>
          <w:p w:rsidRPr="003D779C" w:rsidR="00560DC3" w:rsidP="00193927" w:rsidRDefault="00560DC3" w14:paraId="7B6B5275" w14:textId="6AF9F25B">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Clinical Coordination: Up to 7 hours (per program) </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vAlign w:val="center"/>
          </w:tcPr>
          <w:p w:rsidRPr="003D779C" w:rsidR="00560DC3" w:rsidP="00560DC3" w:rsidRDefault="00560DC3" w14:paraId="5F47491D" w14:textId="77777777">
            <w:pPr>
              <w:widowControl w:val="false"/>
              <w:autoSpaceDE w:val="false"/>
              <w:autoSpaceDN w:val="false"/>
              <w:adjustRightInd w:val="false"/>
              <w:rPr>
                <w:rFonts w:cs="Times New Roman"/>
              </w:rPr>
            </w:pPr>
          </w:p>
        </w:tc>
        <w:tc>
          <w:tcPr>
            <w:tcW w:w="1587"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4CCCCC0E"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Group Criminogenic Program </w:t>
            </w:r>
            <w:r w:rsidRPr="003D779C">
              <w:rPr>
                <w:rFonts w:cs="VIC-Light"/>
                <w:color w:val="000000"/>
                <w:spacing w:val="-4"/>
                <w:sz w:val="15"/>
                <w:szCs w:val="15"/>
                <w:vertAlign w:val="subscript"/>
                <w:lang w:val="en-GB"/>
              </w:rPr>
              <w:t>1</w:t>
            </w:r>
          </w:p>
          <w:p w:rsidRPr="003D779C" w:rsidR="00560DC3" w:rsidP="00193927" w:rsidRDefault="00560DC3" w14:paraId="67BD0BDA"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Duration: </w:t>
            </w:r>
            <w:r w:rsidRPr="003D779C">
              <w:rPr>
                <w:rFonts w:cs="VIC-Light"/>
                <w:color w:val="000000"/>
                <w:spacing w:val="-4"/>
                <w:sz w:val="15"/>
                <w:szCs w:val="15"/>
                <w:lang w:val="en-GB"/>
              </w:rPr>
              <w:br/>
              <w:t>3 months</w:t>
            </w:r>
          </w:p>
        </w:tc>
        <w:tc>
          <w:tcPr>
            <w:tcW w:w="1783"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5A7C9112"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Group Work: </w:t>
            </w:r>
            <w:r w:rsidRPr="003D779C">
              <w:rPr>
                <w:rFonts w:cs="VIC-Light"/>
                <w:color w:val="000000"/>
                <w:spacing w:val="-4"/>
                <w:sz w:val="15"/>
                <w:szCs w:val="15"/>
                <w:lang w:val="en-GB"/>
              </w:rPr>
              <w:br/>
              <w:t>42 hours</w:t>
            </w:r>
          </w:p>
          <w:p w:rsidRPr="003D779C" w:rsidR="00560DC3" w:rsidP="00193927" w:rsidRDefault="00560DC3" w14:paraId="77D64870" w14:textId="77777777">
            <w:pPr>
              <w:widowControl w:val="false"/>
              <w:suppressAutoHyphens/>
              <w:autoSpaceDE w:val="false"/>
              <w:autoSpaceDN w:val="false"/>
              <w:adjustRightInd w:val="false"/>
              <w:spacing w:after="28" w:line="250" w:lineRule="atLeast"/>
              <w:ind w:left="0"/>
              <w:textAlignment w:val="center"/>
              <w:rPr>
                <w:rFonts w:cs="VIC-Light"/>
                <w:color w:val="000000"/>
                <w:spacing w:val="-6"/>
                <w:sz w:val="15"/>
                <w:szCs w:val="15"/>
                <w:lang w:val="en-GB"/>
              </w:rPr>
            </w:pPr>
            <w:r w:rsidRPr="003D779C">
              <w:rPr>
                <w:rFonts w:cs="VIC-Light"/>
                <w:color w:val="000000"/>
                <w:spacing w:val="-6"/>
                <w:sz w:val="15"/>
                <w:szCs w:val="15"/>
                <w:lang w:val="en-GB"/>
              </w:rPr>
              <w:t>Individual Counselling Support: 1 session per month (per client)</w:t>
            </w:r>
          </w:p>
          <w:p w:rsidRPr="003D779C" w:rsidR="00560DC3" w:rsidP="00193927" w:rsidRDefault="00560DC3" w14:paraId="72A5D5EA"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Clinical Coordination: Up to 15 hours (per program)</w:t>
            </w:r>
          </w:p>
          <w:p w:rsidRPr="003D779C" w:rsidR="00560DC3" w:rsidP="00193927" w:rsidRDefault="00560DC3" w14:paraId="5F0C5B21"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After care support </w:t>
            </w:r>
            <w:r w:rsidRPr="003D779C">
              <w:rPr>
                <w:rFonts w:cs="VIC-Light"/>
                <w:color w:val="000000"/>
                <w:spacing w:val="-4"/>
                <w:sz w:val="15"/>
                <w:szCs w:val="15"/>
                <w:lang w:val="en-GB"/>
              </w:rPr>
              <w:br/>
              <w:t>(as required)</w:t>
            </w:r>
          </w:p>
        </w:tc>
      </w:tr>
      <w:tr w:rsidRPr="003D779C" w:rsidR="00560DC3" w:rsidTr="00106F98" w14:paraId="7BE88CDF" w14:textId="77777777">
        <w:trPr>
          <w:trHeight w:val="60"/>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3E8190D2"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0B9D923F"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37003914"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1E9A84F7" w14:textId="77777777">
            <w:pPr>
              <w:widowControl w:val="false"/>
              <w:autoSpaceDE w:val="false"/>
              <w:autoSpaceDN w:val="false"/>
              <w:adjustRightInd w:val="false"/>
              <w:rPr>
                <w:rFonts w:cs="Times New Roman"/>
              </w:rPr>
            </w:pPr>
          </w:p>
        </w:tc>
        <w:tc>
          <w:tcPr>
            <w:tcW w:w="3175" w:type="dxa"/>
            <w:gridSpan w:val="3"/>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28EBC343"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77AE9869" w14:textId="77777777">
            <w:pPr>
              <w:widowControl w:val="false"/>
              <w:autoSpaceDE w:val="false"/>
              <w:autoSpaceDN w:val="false"/>
              <w:adjustRightInd w:val="false"/>
              <w:rPr>
                <w:rFonts w:cs="Times New Roman"/>
              </w:rPr>
            </w:pPr>
          </w:p>
        </w:tc>
        <w:tc>
          <w:tcPr>
            <w:tcW w:w="3370" w:type="dxa"/>
            <w:gridSpan w:val="2"/>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0019E165"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r>
      <w:tr w:rsidRPr="003D779C" w:rsidR="00560DC3" w:rsidTr="00106F98" w14:paraId="7C6C3F92" w14:textId="77777777">
        <w:trPr>
          <w:trHeight w:val="60"/>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23713529"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4911279B"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32294A9D"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752032B0" w14:textId="77777777">
            <w:pPr>
              <w:widowControl w:val="false"/>
              <w:autoSpaceDE w:val="false"/>
              <w:autoSpaceDN w:val="false"/>
              <w:adjustRightInd w:val="false"/>
              <w:rPr>
                <w:rFonts w:cs="Times New Roman"/>
              </w:rPr>
            </w:pPr>
          </w:p>
        </w:tc>
        <w:tc>
          <w:tcPr>
            <w:tcW w:w="1587"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6F4578FB"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Structured Individual Program </w:t>
            </w:r>
            <w:r w:rsidRPr="003D779C">
              <w:rPr>
                <w:rFonts w:cs="VIC-Light"/>
                <w:color w:val="000000"/>
                <w:spacing w:val="-4"/>
                <w:sz w:val="15"/>
                <w:szCs w:val="15"/>
                <w:vertAlign w:val="subscript"/>
                <w:lang w:val="en-GB"/>
              </w:rPr>
              <w:t>3</w:t>
            </w:r>
          </w:p>
        </w:tc>
        <w:tc>
          <w:tcPr>
            <w:tcW w:w="1588" w:type="dxa"/>
            <w:gridSpan w:val="2"/>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573F1684"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1:1 Program: </w:t>
            </w:r>
            <w:r w:rsidRPr="003D779C">
              <w:rPr>
                <w:rFonts w:cs="VIC-Light"/>
                <w:color w:val="000000"/>
                <w:spacing w:val="-4"/>
                <w:sz w:val="15"/>
                <w:szCs w:val="15"/>
                <w:lang w:val="en-GB"/>
              </w:rPr>
              <w:br/>
              <w:t>Up to 8 hours</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2A4F9DFF" w14:textId="77777777">
            <w:pPr>
              <w:widowControl w:val="false"/>
              <w:autoSpaceDE w:val="false"/>
              <w:autoSpaceDN w:val="false"/>
              <w:adjustRightInd w:val="false"/>
              <w:rPr>
                <w:rFonts w:cs="Times New Roman"/>
              </w:rPr>
            </w:pPr>
          </w:p>
        </w:tc>
        <w:tc>
          <w:tcPr>
            <w:tcW w:w="1587"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4B6D0385"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Structured Individual Program </w:t>
            </w:r>
            <w:r w:rsidRPr="003D779C">
              <w:rPr>
                <w:rFonts w:cs="VIC-Light"/>
                <w:color w:val="000000"/>
                <w:spacing w:val="-4"/>
                <w:sz w:val="15"/>
                <w:szCs w:val="15"/>
                <w:vertAlign w:val="subscript"/>
                <w:lang w:val="en-GB"/>
              </w:rPr>
              <w:t>3</w:t>
            </w:r>
          </w:p>
        </w:tc>
        <w:tc>
          <w:tcPr>
            <w:tcW w:w="1783"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302CF4E3"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1:1 Program: </w:t>
            </w:r>
            <w:r w:rsidRPr="003D779C">
              <w:rPr>
                <w:rFonts w:cs="VIC-Light"/>
                <w:color w:val="000000"/>
                <w:spacing w:val="-4"/>
                <w:sz w:val="15"/>
                <w:szCs w:val="15"/>
                <w:lang w:val="en-GB"/>
              </w:rPr>
              <w:br/>
              <w:t>Up to 15 hours</w:t>
            </w:r>
          </w:p>
          <w:p w:rsidRPr="003D779C" w:rsidR="00560DC3" w:rsidP="00193927" w:rsidRDefault="00560DC3" w14:paraId="47BB6DB3"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Clinical Coordination: Up to 15 hours (per client)</w:t>
            </w:r>
          </w:p>
        </w:tc>
      </w:tr>
      <w:tr w:rsidRPr="003D779C" w:rsidR="00560DC3" w:rsidTr="00193927" w14:paraId="2CF21E56" w14:textId="77777777">
        <w:trPr>
          <w:trHeight w:val="330"/>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5FCFB22F"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3DF38F83"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43D577A5"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6F5BD3B9" w14:textId="77777777">
            <w:pPr>
              <w:widowControl w:val="false"/>
              <w:autoSpaceDE w:val="false"/>
              <w:autoSpaceDN w:val="false"/>
              <w:adjustRightInd w:val="false"/>
              <w:rPr>
                <w:rFonts w:cs="Times New Roman"/>
              </w:rPr>
            </w:pPr>
          </w:p>
        </w:tc>
        <w:tc>
          <w:tcPr>
            <w:tcW w:w="3175" w:type="dxa"/>
            <w:gridSpan w:val="3"/>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30D657CB"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29F2DCB1" w14:textId="77777777">
            <w:pPr>
              <w:widowControl w:val="false"/>
              <w:autoSpaceDE w:val="false"/>
              <w:autoSpaceDN w:val="false"/>
              <w:adjustRightInd w:val="false"/>
              <w:rPr>
                <w:rFonts w:cs="Times New Roman"/>
              </w:rPr>
            </w:pPr>
          </w:p>
        </w:tc>
        <w:tc>
          <w:tcPr>
            <w:tcW w:w="3370" w:type="dxa"/>
            <w:gridSpan w:val="2"/>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650932E3"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r>
      <w:tr w:rsidRPr="003D779C" w:rsidR="00560DC3" w:rsidTr="00193927" w14:paraId="0CB3F198" w14:textId="77777777">
        <w:trPr>
          <w:trHeight w:val="974"/>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5F8283FC"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2D0E43F9"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175270BD"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50BBCEDD" w14:textId="77777777">
            <w:pPr>
              <w:widowControl w:val="false"/>
              <w:autoSpaceDE w:val="false"/>
              <w:autoSpaceDN w:val="false"/>
              <w:adjustRightInd w:val="false"/>
              <w:rPr>
                <w:rFonts w:cs="Times New Roman"/>
              </w:rPr>
            </w:pPr>
          </w:p>
        </w:tc>
        <w:tc>
          <w:tcPr>
            <w:tcW w:w="1587" w:type="dxa"/>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4FFBC3B5"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Therapeutic Day Program</w:t>
            </w:r>
          </w:p>
          <w:p w:rsidRPr="003D779C" w:rsidR="00560DC3" w:rsidP="00193927" w:rsidRDefault="00560DC3" w14:paraId="088FE547"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Duration: </w:t>
            </w:r>
            <w:r w:rsidRPr="003D779C">
              <w:rPr>
                <w:rFonts w:cs="VIC-Light"/>
                <w:color w:val="000000"/>
                <w:spacing w:val="-4"/>
                <w:sz w:val="15"/>
                <w:szCs w:val="15"/>
                <w:lang w:val="en-GB"/>
              </w:rPr>
              <w:br/>
              <w:t xml:space="preserve">6 weeks </w:t>
            </w:r>
          </w:p>
        </w:tc>
        <w:tc>
          <w:tcPr>
            <w:tcW w:w="1588" w:type="dxa"/>
            <w:gridSpan w:val="2"/>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135B8533"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In accordance with current DHHS program delivery guidelines</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3911B60B" w14:textId="77777777">
            <w:pPr>
              <w:widowControl w:val="false"/>
              <w:autoSpaceDE w:val="false"/>
              <w:autoSpaceDN w:val="false"/>
              <w:adjustRightInd w:val="false"/>
              <w:rPr>
                <w:rFonts w:cs="Times New Roman"/>
              </w:rPr>
            </w:pPr>
          </w:p>
        </w:tc>
        <w:tc>
          <w:tcPr>
            <w:tcW w:w="1587" w:type="dxa"/>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77818688"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Therapeutic Day Program</w:t>
            </w:r>
          </w:p>
          <w:p w:rsidRPr="003D779C" w:rsidR="00560DC3" w:rsidP="00193927" w:rsidRDefault="00560DC3" w14:paraId="3F12F4A2"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Duration: </w:t>
            </w:r>
            <w:r w:rsidRPr="003D779C">
              <w:rPr>
                <w:rFonts w:cs="VIC-Light"/>
                <w:color w:val="000000"/>
                <w:spacing w:val="-4"/>
                <w:sz w:val="15"/>
                <w:szCs w:val="15"/>
                <w:lang w:val="en-GB"/>
              </w:rPr>
              <w:br/>
              <w:t xml:space="preserve">6 weeks </w:t>
            </w:r>
          </w:p>
        </w:tc>
        <w:tc>
          <w:tcPr>
            <w:tcW w:w="1783" w:type="dxa"/>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553FD3FA"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In accordance with current DHHS program delivery guidelines</w:t>
            </w:r>
          </w:p>
        </w:tc>
      </w:tr>
      <w:tr w:rsidRPr="003D779C" w:rsidR="00560DC3" w:rsidTr="00106F98" w14:paraId="0DD2D1FB" w14:textId="77777777">
        <w:trPr>
          <w:trHeight w:val="60"/>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6E480A8A"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5CC9446C"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3052B97A"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70A259C7" w14:textId="77777777">
            <w:pPr>
              <w:widowControl w:val="false"/>
              <w:autoSpaceDE w:val="false"/>
              <w:autoSpaceDN w:val="false"/>
              <w:adjustRightInd w:val="false"/>
              <w:rPr>
                <w:rFonts w:cs="Times New Roman"/>
              </w:rPr>
            </w:pPr>
          </w:p>
        </w:tc>
        <w:tc>
          <w:tcPr>
            <w:tcW w:w="3175" w:type="dxa"/>
            <w:gridSpan w:val="3"/>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1F5B2D0B"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07DBBB51" w14:textId="77777777">
            <w:pPr>
              <w:widowControl w:val="false"/>
              <w:autoSpaceDE w:val="false"/>
              <w:autoSpaceDN w:val="false"/>
              <w:adjustRightInd w:val="false"/>
              <w:rPr>
                <w:rFonts w:cs="Times New Roman"/>
              </w:rPr>
            </w:pPr>
          </w:p>
        </w:tc>
        <w:tc>
          <w:tcPr>
            <w:tcW w:w="3370" w:type="dxa"/>
            <w:gridSpan w:val="2"/>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13ADCE5F" w14:textId="77777777">
            <w:pPr>
              <w:widowControl w:val="false"/>
              <w:suppressAutoHyphens/>
              <w:autoSpaceDE w:val="false"/>
              <w:autoSpaceDN w:val="false"/>
              <w:adjustRightInd w:val="false"/>
              <w:spacing w:after="28" w:line="250" w:lineRule="atLeast"/>
              <w:textAlignment w:val="center"/>
              <w:rPr>
                <w:rFonts w:cs="VIC-Light"/>
                <w:color w:val="000000"/>
                <w:spacing w:val="-4"/>
                <w:sz w:val="20"/>
                <w:szCs w:val="20"/>
                <w:lang w:val="en-GB"/>
              </w:rPr>
            </w:pPr>
            <w:r w:rsidRPr="003D779C">
              <w:rPr>
                <w:rFonts w:cs="VIC-Light"/>
                <w:b/>
                <w:bCs/>
                <w:color w:val="000000"/>
                <w:spacing w:val="-4"/>
                <w:sz w:val="15"/>
                <w:szCs w:val="15"/>
                <w:lang w:val="en-GB"/>
              </w:rPr>
              <w:t>OR</w:t>
            </w:r>
          </w:p>
        </w:tc>
      </w:tr>
      <w:tr w:rsidRPr="003D779C" w:rsidR="00560DC3" w:rsidTr="00193927" w14:paraId="1C3AC290" w14:textId="77777777">
        <w:trPr>
          <w:trHeight w:val="1777"/>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6BCE37E3" w14:textId="77777777">
            <w:pPr>
              <w:widowControl w:val="false"/>
              <w:autoSpaceDE w:val="false"/>
              <w:autoSpaceDN w:val="false"/>
              <w:adjustRightInd w:val="false"/>
              <w:rPr>
                <w:rFonts w:cs="Times New Roman"/>
              </w:rPr>
            </w:pPr>
          </w:p>
        </w:tc>
        <w:tc>
          <w:tcPr>
            <w:tcW w:w="629"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6142F806" w14:textId="77777777">
            <w:pPr>
              <w:widowControl w:val="false"/>
              <w:autoSpaceDE w:val="false"/>
              <w:autoSpaceDN w:val="false"/>
              <w:adjustRightInd w:val="false"/>
              <w:rPr>
                <w:rFonts w:cs="Times New Roman"/>
              </w:rPr>
            </w:pPr>
          </w:p>
        </w:tc>
        <w:tc>
          <w:tcPr>
            <w:tcW w:w="1346"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6131E20F" w14:textId="77777777">
            <w:pPr>
              <w:widowControl w:val="false"/>
              <w:autoSpaceDE w:val="false"/>
              <w:autoSpaceDN w:val="false"/>
              <w:adjustRightInd w:val="false"/>
              <w:rPr>
                <w:rFonts w:cs="Times New Roman"/>
              </w:rPr>
            </w:pPr>
          </w:p>
        </w:tc>
        <w:tc>
          <w:tcPr>
            <w:tcW w:w="1375" w:type="dxa"/>
            <w:vMerge/>
            <w:tcBorders>
              <w:top w:val="single" w:color="00008C" w:sz="4" w:space="0"/>
              <w:left w:val="single" w:color="00008C" w:sz="4" w:space="0"/>
              <w:bottom w:val="single" w:color="00008C" w:sz="4" w:space="0"/>
              <w:right w:val="single" w:color="00008C" w:sz="4" w:space="0"/>
            </w:tcBorders>
            <w:shd w:val="clear" w:color="auto" w:fill="8DB3E2" w:themeFill="text2" w:themeFillTint="66"/>
          </w:tcPr>
          <w:p w:rsidRPr="003D779C" w:rsidR="00560DC3" w:rsidP="00560DC3" w:rsidRDefault="00560DC3" w14:paraId="51BA3828" w14:textId="77777777">
            <w:pPr>
              <w:widowControl w:val="false"/>
              <w:autoSpaceDE w:val="false"/>
              <w:autoSpaceDN w:val="false"/>
              <w:adjustRightInd w:val="false"/>
              <w:rPr>
                <w:rFonts w:cs="Times New Roman"/>
              </w:rPr>
            </w:pPr>
          </w:p>
        </w:tc>
        <w:tc>
          <w:tcPr>
            <w:tcW w:w="3175" w:type="dxa"/>
            <w:gridSpan w:val="3"/>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70094725"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b/>
                <w:bCs/>
                <w:color w:val="000000"/>
                <w:spacing w:val="-4"/>
                <w:sz w:val="15"/>
                <w:szCs w:val="15"/>
                <w:lang w:val="en-GB"/>
              </w:rPr>
              <w:t xml:space="preserve">Other treatment as required for Medium Risk x Moderate AOD Harm: </w:t>
            </w:r>
          </w:p>
          <w:p w:rsidRPr="003D779C" w:rsidR="00560DC3" w:rsidP="00193927" w:rsidRDefault="00560DC3" w14:paraId="2EFB56DF"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Non-Residential Withdrawal</w:t>
            </w:r>
          </w:p>
          <w:p w:rsidRPr="003D779C" w:rsidR="00560DC3" w:rsidP="00193927" w:rsidRDefault="00560DC3" w14:paraId="7B40695F"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Other Specialist Services (such as Pharmacotherapy, Neuropsychology Assessment)</w:t>
            </w:r>
          </w:p>
          <w:p w:rsidRPr="003D779C" w:rsidR="00560DC3" w:rsidP="00193927" w:rsidRDefault="00560DC3" w14:paraId="711762D6"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Individual Counselling*</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2937995D" w14:textId="77777777">
            <w:pPr>
              <w:widowControl w:val="false"/>
              <w:autoSpaceDE w:val="false"/>
              <w:autoSpaceDN w:val="false"/>
              <w:adjustRightInd w:val="false"/>
              <w:rPr>
                <w:rFonts w:cs="Times New Roman"/>
              </w:rPr>
            </w:pPr>
          </w:p>
        </w:tc>
        <w:tc>
          <w:tcPr>
            <w:tcW w:w="3370" w:type="dxa"/>
            <w:gridSpan w:val="2"/>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550354BC"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b/>
                <w:bCs/>
                <w:color w:val="000000"/>
                <w:spacing w:val="-4"/>
                <w:sz w:val="15"/>
                <w:szCs w:val="15"/>
                <w:lang w:val="en-GB"/>
              </w:rPr>
              <w:t xml:space="preserve">Other treatment as required for High Risk x Moderate AOD Harm: </w:t>
            </w:r>
          </w:p>
          <w:p w:rsidRPr="003D779C" w:rsidR="00560DC3" w:rsidP="00193927" w:rsidRDefault="00560DC3" w14:paraId="7BD682DD"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 xml:space="preserve">Non-Residential Withdrawal </w:t>
            </w:r>
            <w:r w:rsidRPr="003D779C">
              <w:rPr>
                <w:rFonts w:cs="VIC-Light"/>
                <w:color w:val="000000"/>
                <w:spacing w:val="-4"/>
                <w:sz w:val="15"/>
                <w:szCs w:val="15"/>
                <w:lang w:val="en-GB"/>
              </w:rPr>
              <w:tab/>
              <w:t xml:space="preserve"> </w:t>
            </w:r>
          </w:p>
          <w:p w:rsidRPr="003D779C" w:rsidR="00560DC3" w:rsidP="00193927" w:rsidRDefault="00560DC3" w14:paraId="6F675EEE"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15"/>
                <w:szCs w:val="15"/>
                <w:lang w:val="en-GB"/>
              </w:rPr>
            </w:pPr>
            <w:r w:rsidRPr="003D779C">
              <w:rPr>
                <w:rFonts w:cs="VIC-Light"/>
                <w:color w:val="000000"/>
                <w:spacing w:val="-4"/>
                <w:sz w:val="15"/>
                <w:szCs w:val="15"/>
                <w:lang w:val="en-GB"/>
              </w:rPr>
              <w:t>Other Specialist Services (such as Pharmacotherapy, Neuropsychology Assessment)</w:t>
            </w:r>
          </w:p>
          <w:p w:rsidRPr="003D779C" w:rsidR="00560DC3" w:rsidP="00193927" w:rsidRDefault="00560DC3" w14:paraId="6BB1BA08"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Individual Counselling*</w:t>
            </w:r>
          </w:p>
        </w:tc>
      </w:tr>
      <w:tr w:rsidRPr="003D779C" w:rsidR="00560DC3" w:rsidTr="00193927" w14:paraId="3EC582D5" w14:textId="77777777">
        <w:trPr>
          <w:trHeight w:val="194"/>
        </w:trPr>
        <w:tc>
          <w:tcPr>
            <w:tcW w:w="415" w:type="dxa"/>
            <w:vMerge/>
            <w:tcBorders>
              <w:top w:val="single" w:color="00008C" w:sz="4" w:space="0"/>
              <w:left w:val="single" w:color="00008C" w:sz="4" w:space="0"/>
              <w:bottom w:val="single" w:color="00008C" w:sz="4" w:space="0"/>
              <w:right w:val="single" w:color="00008C" w:sz="6" w:space="0"/>
            </w:tcBorders>
          </w:tcPr>
          <w:p w:rsidRPr="003D779C" w:rsidR="00560DC3" w:rsidP="00560DC3" w:rsidRDefault="00560DC3" w14:paraId="1546D952" w14:textId="77777777">
            <w:pPr>
              <w:widowControl w:val="false"/>
              <w:autoSpaceDE w:val="false"/>
              <w:autoSpaceDN w:val="false"/>
              <w:adjustRightInd w:val="false"/>
              <w:rPr>
                <w:rFonts w:cs="Times New Roman"/>
              </w:rPr>
            </w:pPr>
          </w:p>
        </w:tc>
        <w:tc>
          <w:tcPr>
            <w:tcW w:w="629" w:type="dxa"/>
            <w:tcBorders>
              <w:top w:val="single" w:color="00008C" w:sz="4" w:space="0"/>
              <w:left w:val="single" w:color="00008C" w:sz="6" w:space="0"/>
              <w:bottom w:val="single" w:color="00008C" w:sz="4" w:space="0"/>
              <w:right w:val="single" w:color="00008C" w:sz="6" w:space="0"/>
            </w:tcBorders>
            <w:tcMar>
              <w:top w:w="80" w:type="dxa"/>
              <w:left w:w="80" w:type="dxa"/>
              <w:bottom w:w="80" w:type="dxa"/>
              <w:right w:w="80" w:type="dxa"/>
            </w:tcMar>
            <w:textDirection w:val="btLr"/>
          </w:tcPr>
          <w:p w:rsidRPr="00193927" w:rsidR="00560DC3" w:rsidP="00193927" w:rsidRDefault="00560DC3" w14:paraId="5A0BCB72" w14:textId="77777777">
            <w:pPr>
              <w:widowControl w:val="false"/>
              <w:autoSpaceDE w:val="false"/>
              <w:autoSpaceDN w:val="false"/>
              <w:adjustRightInd w:val="false"/>
              <w:ind w:left="113"/>
              <w:rPr>
                <w:rFonts w:cs="Times New Roman"/>
                <w:sz w:val="4"/>
                <w:szCs w:val="6"/>
              </w:rPr>
            </w:pPr>
          </w:p>
        </w:tc>
        <w:tc>
          <w:tcPr>
            <w:tcW w:w="1346" w:type="dxa"/>
            <w:tcBorders>
              <w:top w:val="single" w:color="00008C" w:sz="4" w:space="0"/>
              <w:left w:val="single" w:color="00008C" w:sz="6" w:space="0"/>
              <w:bottom w:val="single" w:color="00008C" w:sz="4" w:space="0"/>
              <w:right w:val="single" w:color="00008C" w:sz="6" w:space="0"/>
            </w:tcBorders>
            <w:tcMar>
              <w:top w:w="0" w:type="dxa"/>
              <w:left w:w="80" w:type="dxa"/>
              <w:bottom w:w="57" w:type="dxa"/>
              <w:right w:w="80" w:type="dxa"/>
            </w:tcMar>
          </w:tcPr>
          <w:p w:rsidRPr="00193927" w:rsidR="00560DC3" w:rsidP="00560DC3" w:rsidRDefault="00560DC3" w14:paraId="1188B826" w14:textId="77777777">
            <w:pPr>
              <w:widowControl w:val="false"/>
              <w:autoSpaceDE w:val="false"/>
              <w:autoSpaceDN w:val="false"/>
              <w:adjustRightInd w:val="false"/>
              <w:rPr>
                <w:rFonts w:cs="Times New Roman"/>
                <w:sz w:val="4"/>
                <w:szCs w:val="6"/>
              </w:rPr>
            </w:pPr>
          </w:p>
        </w:tc>
        <w:tc>
          <w:tcPr>
            <w:tcW w:w="1375" w:type="dxa"/>
            <w:tcBorders>
              <w:top w:val="single" w:color="00008C" w:sz="4" w:space="0"/>
              <w:left w:val="single" w:color="00008C" w:sz="6" w:space="0"/>
              <w:bottom w:val="single" w:color="00008C" w:sz="4" w:space="0"/>
              <w:right w:val="single" w:color="00008C" w:sz="6" w:space="0"/>
            </w:tcBorders>
            <w:tcMar>
              <w:top w:w="0" w:type="dxa"/>
              <w:left w:w="80" w:type="dxa"/>
              <w:bottom w:w="57" w:type="dxa"/>
              <w:right w:w="80" w:type="dxa"/>
            </w:tcMar>
          </w:tcPr>
          <w:p w:rsidRPr="00193927" w:rsidR="00560DC3" w:rsidP="00560DC3" w:rsidRDefault="00560DC3" w14:paraId="450D3437" w14:textId="77777777">
            <w:pPr>
              <w:widowControl w:val="false"/>
              <w:autoSpaceDE w:val="false"/>
              <w:autoSpaceDN w:val="false"/>
              <w:adjustRightInd w:val="false"/>
              <w:rPr>
                <w:rFonts w:cs="Times New Roman"/>
                <w:sz w:val="4"/>
                <w:szCs w:val="6"/>
              </w:rPr>
            </w:pPr>
          </w:p>
        </w:tc>
        <w:tc>
          <w:tcPr>
            <w:tcW w:w="3175" w:type="dxa"/>
            <w:gridSpan w:val="3"/>
            <w:tcBorders>
              <w:top w:val="single" w:color="00008C" w:sz="4" w:space="0"/>
              <w:left w:val="single" w:color="00008C" w:sz="6" w:space="0"/>
              <w:bottom w:val="single" w:color="00008C" w:sz="4" w:space="0"/>
              <w:right w:val="single" w:color="00008C" w:sz="6" w:space="0"/>
            </w:tcBorders>
            <w:tcMar>
              <w:top w:w="0" w:type="dxa"/>
              <w:left w:w="80" w:type="dxa"/>
              <w:bottom w:w="57" w:type="dxa"/>
              <w:right w:w="80" w:type="dxa"/>
            </w:tcMar>
          </w:tcPr>
          <w:p w:rsidRPr="00193927" w:rsidR="00560DC3" w:rsidP="00560DC3" w:rsidRDefault="00560DC3" w14:paraId="2698F47A" w14:textId="77777777">
            <w:pPr>
              <w:widowControl w:val="false"/>
              <w:autoSpaceDE w:val="false"/>
              <w:autoSpaceDN w:val="false"/>
              <w:adjustRightInd w:val="false"/>
              <w:rPr>
                <w:rFonts w:cs="Times New Roman"/>
                <w:sz w:val="4"/>
                <w:szCs w:val="6"/>
              </w:rPr>
            </w:pPr>
          </w:p>
        </w:tc>
        <w:tc>
          <w:tcPr>
            <w:tcW w:w="180" w:type="dxa"/>
            <w:tcBorders>
              <w:top w:val="single" w:color="00008C" w:sz="4" w:space="0"/>
              <w:left w:val="single" w:color="00008C" w:sz="6" w:space="0"/>
              <w:bottom w:val="single" w:color="00008C" w:sz="4" w:space="0"/>
              <w:right w:val="single" w:color="00008C" w:sz="6" w:space="0"/>
            </w:tcBorders>
            <w:tcMar>
              <w:top w:w="0" w:type="dxa"/>
              <w:left w:w="80" w:type="dxa"/>
              <w:bottom w:w="57" w:type="dxa"/>
              <w:right w:w="80" w:type="dxa"/>
            </w:tcMar>
          </w:tcPr>
          <w:p w:rsidRPr="00193927" w:rsidR="00560DC3" w:rsidP="00560DC3" w:rsidRDefault="00560DC3" w14:paraId="54E7C5A2" w14:textId="77777777">
            <w:pPr>
              <w:widowControl w:val="false"/>
              <w:autoSpaceDE w:val="false"/>
              <w:autoSpaceDN w:val="false"/>
              <w:adjustRightInd w:val="false"/>
              <w:rPr>
                <w:rFonts w:cs="Times New Roman"/>
                <w:sz w:val="4"/>
                <w:szCs w:val="6"/>
              </w:rPr>
            </w:pPr>
          </w:p>
        </w:tc>
        <w:tc>
          <w:tcPr>
            <w:tcW w:w="3370" w:type="dxa"/>
            <w:gridSpan w:val="2"/>
            <w:tcBorders>
              <w:top w:val="single" w:color="00008C" w:sz="4" w:space="0"/>
              <w:left w:val="single" w:color="00008C" w:sz="6" w:space="0"/>
              <w:bottom w:val="single" w:color="00008C" w:sz="4" w:space="0"/>
              <w:right w:val="single" w:color="00008C" w:sz="6" w:space="0"/>
            </w:tcBorders>
            <w:tcMar>
              <w:top w:w="0" w:type="dxa"/>
              <w:left w:w="80" w:type="dxa"/>
              <w:bottom w:w="57" w:type="dxa"/>
              <w:right w:w="80" w:type="dxa"/>
            </w:tcMar>
          </w:tcPr>
          <w:p w:rsidRPr="00193927" w:rsidR="00560DC3" w:rsidP="00560DC3" w:rsidRDefault="00560DC3" w14:paraId="5A95C578" w14:textId="77777777">
            <w:pPr>
              <w:widowControl w:val="false"/>
              <w:autoSpaceDE w:val="false"/>
              <w:autoSpaceDN w:val="false"/>
              <w:adjustRightInd w:val="false"/>
              <w:rPr>
                <w:rFonts w:cs="Times New Roman"/>
                <w:sz w:val="4"/>
                <w:szCs w:val="6"/>
              </w:rPr>
            </w:pPr>
          </w:p>
        </w:tc>
      </w:tr>
      <w:tr w:rsidRPr="003D779C" w:rsidR="00560DC3" w:rsidTr="00106F98" w14:paraId="2FC270B1" w14:textId="77777777">
        <w:trPr>
          <w:trHeight w:val="945"/>
        </w:trPr>
        <w:tc>
          <w:tcPr>
            <w:tcW w:w="415" w:type="dxa"/>
            <w:vMerge/>
            <w:tcBorders>
              <w:top w:val="single" w:color="00008C" w:sz="4" w:space="0"/>
              <w:left w:val="single" w:color="00008C" w:sz="4" w:space="0"/>
              <w:bottom w:val="single" w:color="00008C" w:sz="4" w:space="0"/>
              <w:right w:val="single" w:color="00008C" w:sz="4" w:space="0"/>
            </w:tcBorders>
          </w:tcPr>
          <w:p w:rsidRPr="003D779C" w:rsidR="00560DC3" w:rsidP="00560DC3" w:rsidRDefault="00560DC3" w14:paraId="3A38F0FB" w14:textId="77777777">
            <w:pPr>
              <w:widowControl w:val="false"/>
              <w:autoSpaceDE w:val="false"/>
              <w:autoSpaceDN w:val="false"/>
              <w:adjustRightInd w:val="false"/>
              <w:rPr>
                <w:rFonts w:cs="Times New Roman"/>
              </w:rPr>
            </w:pPr>
          </w:p>
        </w:tc>
        <w:tc>
          <w:tcPr>
            <w:tcW w:w="629" w:type="dxa"/>
            <w:tcBorders>
              <w:top w:val="single" w:color="00008C" w:sz="4" w:space="0"/>
              <w:left w:val="single" w:color="00008C" w:sz="4" w:space="0"/>
              <w:bottom w:val="single" w:color="00008C" w:sz="4" w:space="0"/>
              <w:right w:val="single" w:color="00008C" w:sz="4" w:space="0"/>
            </w:tcBorders>
            <w:tcMar>
              <w:top w:w="0" w:type="dxa"/>
              <w:left w:w="80" w:type="dxa"/>
              <w:bottom w:w="0" w:type="dxa"/>
              <w:right w:w="80" w:type="dxa"/>
            </w:tcMar>
            <w:textDirection w:val="btLr"/>
          </w:tcPr>
          <w:p w:rsidRPr="00193927" w:rsidR="00560DC3" w:rsidP="00193927" w:rsidRDefault="00560DC3" w14:paraId="3581B197" w14:textId="11D380C0">
            <w:pPr>
              <w:widowControl w:val="false"/>
              <w:suppressAutoHyphens/>
              <w:autoSpaceDE w:val="false"/>
              <w:autoSpaceDN w:val="false"/>
              <w:adjustRightInd w:val="false"/>
              <w:spacing w:after="170" w:line="250" w:lineRule="atLeast"/>
              <w:ind w:left="0"/>
              <w:jc w:val="center"/>
              <w:textAlignment w:val="center"/>
              <w:rPr>
                <w:rFonts w:cs="VIC-Bold"/>
                <w:b/>
                <w:bCs/>
                <w:color w:val="00008C"/>
                <w:spacing w:val="-4"/>
                <w:sz w:val="18"/>
                <w:szCs w:val="18"/>
                <w:lang w:val="en-GB"/>
              </w:rPr>
            </w:pPr>
            <w:r w:rsidRPr="00193927">
              <w:rPr>
                <w:rFonts w:cs="VIC-Bold"/>
                <w:b/>
                <w:bCs/>
                <w:color w:val="00008C"/>
                <w:spacing w:val="-4"/>
                <w:sz w:val="18"/>
                <w:szCs w:val="18"/>
                <w:lang w:val="en-GB"/>
              </w:rPr>
              <w:t>LOW</w:t>
            </w:r>
            <w:r w:rsidRPr="00193927" w:rsidR="009936CC">
              <w:rPr>
                <w:rFonts w:cs="VIC-Bold"/>
                <w:b/>
                <w:bCs/>
                <w:color w:val="00008C"/>
                <w:spacing w:val="-4"/>
                <w:sz w:val="18"/>
                <w:szCs w:val="18"/>
                <w:lang w:val="en-GB"/>
              </w:rPr>
              <w:t xml:space="preserve"> </w:t>
            </w:r>
            <w:r w:rsidRPr="00193927">
              <w:rPr>
                <w:rFonts w:cs="VIC-Bold"/>
                <w:b/>
                <w:bCs/>
                <w:color w:val="00008C"/>
                <w:spacing w:val="-4"/>
                <w:sz w:val="18"/>
                <w:szCs w:val="18"/>
                <w:lang w:val="en-GB"/>
              </w:rPr>
              <w:t>AOD HARM</w:t>
            </w:r>
          </w:p>
        </w:tc>
        <w:tc>
          <w:tcPr>
            <w:tcW w:w="1346" w:type="dxa"/>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4B86B09E"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Italic"/>
                <w:i/>
                <w:iCs/>
                <w:color w:val="000000"/>
                <w:spacing w:val="-4"/>
                <w:sz w:val="15"/>
                <w:szCs w:val="15"/>
                <w:lang w:val="en-GB"/>
              </w:rPr>
              <w:t>CHOICES</w:t>
            </w:r>
            <w:r w:rsidRPr="003D779C">
              <w:rPr>
                <w:rFonts w:cs="VIC-Light"/>
                <w:color w:val="000000"/>
                <w:spacing w:val="-4"/>
                <w:sz w:val="15"/>
                <w:szCs w:val="15"/>
                <w:lang w:val="en-GB"/>
              </w:rPr>
              <w:t xml:space="preserve"> AOD Group Education Program</w:t>
            </w:r>
          </w:p>
        </w:tc>
        <w:tc>
          <w:tcPr>
            <w:tcW w:w="1375" w:type="dxa"/>
            <w:tcBorders>
              <w:top w:val="single" w:color="00008C" w:sz="4" w:space="0"/>
              <w:left w:val="single" w:color="00008C" w:sz="4" w:space="0"/>
              <w:bottom w:val="single" w:color="00008C" w:sz="4" w:space="0"/>
              <w:right w:val="single" w:color="00008C" w:sz="4" w:space="0"/>
            </w:tcBorders>
            <w:shd w:val="clear" w:color="00008C" w:fill="8DB3E2" w:themeFill="text2" w:themeFillTint="66"/>
            <w:tcMar>
              <w:top w:w="0" w:type="dxa"/>
              <w:left w:w="80" w:type="dxa"/>
              <w:bottom w:w="57" w:type="dxa"/>
              <w:right w:w="80" w:type="dxa"/>
            </w:tcMar>
          </w:tcPr>
          <w:p w:rsidRPr="003D779C" w:rsidR="00560DC3" w:rsidP="00193927" w:rsidRDefault="00560DC3" w14:paraId="0932712C"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Single session, three-hour group program</w:t>
            </w:r>
          </w:p>
        </w:tc>
        <w:tc>
          <w:tcPr>
            <w:tcW w:w="1587"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6F2C5B4E"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Brief Intervention </w:t>
            </w:r>
            <w:r w:rsidRPr="003D779C">
              <w:rPr>
                <w:rFonts w:cs="VIC-Light"/>
                <w:color w:val="000000"/>
                <w:spacing w:val="-4"/>
                <w:sz w:val="15"/>
                <w:szCs w:val="15"/>
                <w:vertAlign w:val="subscript"/>
                <w:lang w:val="en-GB"/>
              </w:rPr>
              <w:t>4</w:t>
            </w:r>
          </w:p>
        </w:tc>
        <w:tc>
          <w:tcPr>
            <w:tcW w:w="1588" w:type="dxa"/>
            <w:gridSpan w:val="2"/>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13B7B3A1"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Individual education support, advice and intervention: </w:t>
            </w:r>
            <w:r w:rsidRPr="003D779C">
              <w:rPr>
                <w:rFonts w:cs="VIC-Light"/>
                <w:color w:val="000000"/>
                <w:spacing w:val="-4"/>
                <w:sz w:val="15"/>
                <w:szCs w:val="15"/>
                <w:lang w:val="en-GB"/>
              </w:rPr>
              <w:br/>
              <w:t>3 hours</w:t>
            </w:r>
          </w:p>
        </w:tc>
        <w:tc>
          <w:tcPr>
            <w:tcW w:w="180" w:type="dxa"/>
            <w:tcBorders>
              <w:top w:val="single" w:color="00008C" w:sz="4" w:space="0"/>
              <w:left w:val="single" w:color="00008C" w:sz="4" w:space="0"/>
              <w:bottom w:val="single" w:color="00008C" w:sz="4" w:space="0"/>
              <w:right w:val="single" w:color="00008C" w:sz="4" w:space="0"/>
            </w:tcBorders>
            <w:tcMar>
              <w:top w:w="0" w:type="dxa"/>
              <w:left w:w="80" w:type="dxa"/>
              <w:bottom w:w="57" w:type="dxa"/>
              <w:right w:w="80" w:type="dxa"/>
            </w:tcMar>
          </w:tcPr>
          <w:p w:rsidRPr="003D779C" w:rsidR="00560DC3" w:rsidP="00560DC3" w:rsidRDefault="00560DC3" w14:paraId="0972D75F" w14:textId="77777777">
            <w:pPr>
              <w:widowControl w:val="false"/>
              <w:autoSpaceDE w:val="false"/>
              <w:autoSpaceDN w:val="false"/>
              <w:adjustRightInd w:val="false"/>
              <w:rPr>
                <w:rFonts w:cs="Times New Roman"/>
              </w:rPr>
            </w:pPr>
          </w:p>
        </w:tc>
        <w:tc>
          <w:tcPr>
            <w:tcW w:w="1587"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15BD0D9D"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Brief Intervention </w:t>
            </w:r>
            <w:r w:rsidRPr="003D779C">
              <w:rPr>
                <w:rFonts w:cs="VIC-Light"/>
                <w:color w:val="000000"/>
                <w:spacing w:val="-4"/>
                <w:sz w:val="15"/>
                <w:szCs w:val="15"/>
                <w:vertAlign w:val="subscript"/>
                <w:lang w:val="en-GB"/>
              </w:rPr>
              <w:t>4</w:t>
            </w:r>
          </w:p>
        </w:tc>
        <w:tc>
          <w:tcPr>
            <w:tcW w:w="1783" w:type="dxa"/>
            <w:tcBorders>
              <w:top w:val="single" w:color="00008C" w:sz="4" w:space="0"/>
              <w:left w:val="single" w:color="00008C" w:sz="4" w:space="0"/>
              <w:bottom w:val="single" w:color="00008C" w:sz="4" w:space="0"/>
              <w:right w:val="single" w:color="00008C" w:sz="4" w:space="0"/>
            </w:tcBorders>
            <w:shd w:val="clear" w:color="2670CA" w:fill="C6D9F1" w:themeFill="text2" w:themeFillTint="33"/>
            <w:tcMar>
              <w:top w:w="0" w:type="dxa"/>
              <w:left w:w="80" w:type="dxa"/>
              <w:bottom w:w="57" w:type="dxa"/>
              <w:right w:w="80" w:type="dxa"/>
            </w:tcMar>
          </w:tcPr>
          <w:p w:rsidRPr="003D779C" w:rsidR="00560DC3" w:rsidP="00193927" w:rsidRDefault="00560DC3" w14:paraId="10BFF90F" w14:textId="77777777">
            <w:pPr>
              <w:widowControl w:val="false"/>
              <w:suppressAutoHyphens/>
              <w:autoSpaceDE w:val="false"/>
              <w:autoSpaceDN w:val="false"/>
              <w:adjustRightInd w:val="false"/>
              <w:spacing w:after="28" w:line="250" w:lineRule="atLeast"/>
              <w:ind w:left="0"/>
              <w:textAlignment w:val="center"/>
              <w:rPr>
                <w:rFonts w:cs="VIC-Light"/>
                <w:color w:val="000000"/>
                <w:spacing w:val="-4"/>
                <w:sz w:val="20"/>
                <w:szCs w:val="20"/>
                <w:lang w:val="en-GB"/>
              </w:rPr>
            </w:pPr>
            <w:r w:rsidRPr="003D779C">
              <w:rPr>
                <w:rFonts w:cs="VIC-Light"/>
                <w:color w:val="000000"/>
                <w:spacing w:val="-4"/>
                <w:sz w:val="15"/>
                <w:szCs w:val="15"/>
                <w:lang w:val="en-GB"/>
              </w:rPr>
              <w:t xml:space="preserve">Individual education support, advice and intervention: </w:t>
            </w:r>
            <w:r w:rsidRPr="003D779C">
              <w:rPr>
                <w:rFonts w:cs="VIC-Light"/>
                <w:color w:val="000000"/>
                <w:spacing w:val="-4"/>
                <w:sz w:val="15"/>
                <w:szCs w:val="15"/>
                <w:lang w:val="en-GB"/>
              </w:rPr>
              <w:br/>
              <w:t>3 hours</w:t>
            </w:r>
          </w:p>
        </w:tc>
      </w:tr>
    </w:tbl>
    <w:p w:rsidR="00B96DB1" w:rsidP="00B96DB1" w:rsidRDefault="00B96DB1" w14:paraId="55CA9F8B" w14:textId="2F656E85">
      <w:pPr>
        <w:pStyle w:val="BodyTextSpaceAfter"/>
      </w:pPr>
      <w:r w:rsidRPr="00241EC8">
        <w:rPr>
          <w:rFonts w:ascii="VIC" w:hAnsi="VIC"/>
          <w:sz w:val="18"/>
          <w:szCs w:val="18"/>
        </w:rPr>
        <w:t>*Individual Counselling: It is possible that non-structured individual counselling may be required in exceptional circumstances.</w:t>
      </w:r>
    </w:p>
    <w:p w:rsidR="00D94799" w:rsidP="00EC7BFC" w:rsidRDefault="00D94799" w14:paraId="443B3371" w14:textId="48F40E05">
      <w:pPr>
        <w:pStyle w:val="Heading5"/>
      </w:pPr>
      <w:r>
        <w:t>KEY NOTES</w:t>
      </w:r>
    </w:p>
    <w:p w:rsidR="00D94799" w:rsidP="00241EC8" w:rsidRDefault="00D94799" w14:paraId="2E315D9A" w14:textId="77777777">
      <w:pPr>
        <w:pStyle w:val="List"/>
      </w:pPr>
      <w:r>
        <w:t>1.</w:t>
      </w:r>
      <w:r>
        <w:tab/>
      </w:r>
      <w:r>
        <w:rPr>
          <w:rFonts w:ascii="VIC-Bold" w:hAnsi="VIC-Bold" w:cs="VIC-Bold"/>
          <w:b/>
          <w:bCs/>
        </w:rPr>
        <w:t>Group Criminogenic Program:</w:t>
      </w:r>
      <w:r>
        <w:t xml:space="preserve"> Referred to as “KickStart” which was developed by Caraniche, this program is new to forensic AOD treatment. KickStart is delivered as a 42 hour group-based program to high risk offenders.</w:t>
      </w:r>
    </w:p>
    <w:p w:rsidR="00D94799" w:rsidP="00241EC8" w:rsidRDefault="00D94799" w14:paraId="36E0B7D6" w14:textId="77777777">
      <w:pPr>
        <w:pStyle w:val="List"/>
      </w:pPr>
      <w:r>
        <w:t>2.</w:t>
      </w:r>
      <w:r>
        <w:tab/>
      </w:r>
      <w:r>
        <w:rPr>
          <w:rFonts w:ascii="VIC-Bold" w:hAnsi="VIC-Bold" w:cs="VIC-Bold"/>
          <w:b/>
          <w:bCs/>
        </w:rPr>
        <w:t xml:space="preserve">Less Intensive Group Program: </w:t>
      </w:r>
      <w:r>
        <w:t xml:space="preserve">KickStart is also delivered as a 24 hour group-based program to medium risk offenders. </w:t>
      </w:r>
    </w:p>
    <w:p w:rsidR="00D94799" w:rsidP="00241EC8" w:rsidRDefault="00D94799" w14:paraId="65F94CE1" w14:textId="77777777">
      <w:pPr>
        <w:pStyle w:val="List"/>
      </w:pPr>
      <w:r>
        <w:t>3.</w:t>
      </w:r>
      <w:r>
        <w:tab/>
      </w:r>
      <w:r>
        <w:rPr>
          <w:rFonts w:ascii="VIC-Bold" w:hAnsi="VIC-Bold" w:cs="VIC-Bold"/>
          <w:b/>
          <w:bCs/>
        </w:rPr>
        <w:t>Structured Individual Programs:</w:t>
      </w:r>
      <w:r>
        <w:t xml:space="preserve"> The 15 hour and 8 hour programs incorporate the modules of the 42 hour and 24 hour group-based programs respectively. These programs are available to offenders found unsuitable for groups, as determined by the AOD provider</w:t>
      </w:r>
    </w:p>
    <w:p w:rsidRPr="00560DC3" w:rsidR="00D94799" w:rsidP="00241EC8" w:rsidRDefault="00D94799" w14:paraId="49C02EF6" w14:textId="516A11A3">
      <w:pPr>
        <w:pStyle w:val="List"/>
      </w:pPr>
      <w:r>
        <w:t>4.</w:t>
      </w:r>
      <w:r>
        <w:tab/>
        <w:t>Brief Intervention: In the existing forensic AOD treatment model, offenders who are identiﬁed as low risk of AOD harm during the forensic assessment are not required to attend AOD treatment. The aim of “brief” intervention is to provide those medium to high risk offenders (with low AOD harm) with AOD education relating to the risks associated with AOD misuse; while they engage in appropriate criminogenic treatment to address their offending behaviour that may be unrelated to AOD use.</w:t>
      </w:r>
    </w:p>
    <w:p w:rsidR="00D94799" w:rsidP="00241EC8" w:rsidRDefault="00D94799" w14:paraId="6CD671C6" w14:textId="77777777">
      <w:r>
        <w:rPr>
          <w:rFonts w:ascii="VIC-Bold" w:hAnsi="VIC-Bold" w:cs="VIC-Bold"/>
          <w:b/>
          <w:bCs/>
        </w:rPr>
        <w:t xml:space="preserve">Bridging Support: </w:t>
      </w:r>
      <w:r>
        <w:t>Where offenders are awaiting treatment, bridging support may be provided by COATS; or AOD providers responsible for the delivery of group criminogenic programs.</w:t>
      </w:r>
    </w:p>
    <w:p w:rsidR="00D94799" w:rsidP="00241EC8" w:rsidRDefault="00D94799" w14:paraId="79D7B409" w14:textId="77777777">
      <w:r>
        <w:rPr>
          <w:rFonts w:ascii="VIC-Bold" w:hAnsi="VIC-Bold" w:cs="VIC-Bold"/>
          <w:b/>
          <w:bCs/>
        </w:rPr>
        <w:t xml:space="preserve">Mandatory Bridging Support: </w:t>
      </w:r>
      <w:r>
        <w:t>Mandatory bridging support will be provided to parolees who are assessed as high risk of AOD harm by COATS. This cohort of parolees will be required to attend their bridging appointments.</w:t>
      </w:r>
    </w:p>
    <w:p w:rsidRPr="001F4EA8" w:rsidR="00D94799" w:rsidP="001F4EA8" w:rsidRDefault="00D94799" w14:paraId="6322A7E4" w14:textId="77777777">
      <w:pPr>
        <w:pStyle w:val="Heading5"/>
      </w:pPr>
      <w:r w:rsidRPr="001F4EA8">
        <w:lastRenderedPageBreak/>
        <w:t>LEGEND</w:t>
      </w:r>
    </w:p>
    <w:tbl>
      <w:tblPr>
        <w:tblW w:w="0" w:type="auto"/>
        <w:tblInd w:w="80" w:type="dxa"/>
        <w:tblLayout w:type="fixed"/>
        <w:tblCellMar>
          <w:left w:w="0" w:type="dxa"/>
          <w:right w:w="0" w:type="dxa"/>
        </w:tblCellMar>
        <w:tblLook w:firstRow="0" w:lastRow="0" w:firstColumn="0" w:lastColumn="0" w:noHBand="0" w:noVBand="0" w:val="0000"/>
      </w:tblPr>
      <w:tblGrid>
        <w:gridCol w:w="387"/>
        <w:gridCol w:w="5102"/>
      </w:tblGrid>
      <w:tr w:rsidR="00D94799" w:rsidTr="0023279F" w14:paraId="7908A674" w14:textId="77777777">
        <w:trPr>
          <w:trHeight w:val="60"/>
        </w:trPr>
        <w:tc>
          <w:tcPr>
            <w:tcW w:w="387" w:type="dxa"/>
            <w:shd w:val="clear" w:color="2670CA" w:fill="C6D9F1" w:themeFill="text2" w:themeFillTint="33"/>
            <w:tcMar>
              <w:top w:w="80" w:type="dxa"/>
              <w:left w:w="80" w:type="dxa"/>
              <w:bottom w:w="80" w:type="dxa"/>
              <w:right w:w="80" w:type="dxa"/>
            </w:tcMar>
          </w:tcPr>
          <w:p w:rsidR="00D94799" w:rsidRDefault="00D94799" w14:paraId="438FC1F3" w14:textId="77777777">
            <w:pPr>
              <w:pStyle w:val="NoParagraphStyle"/>
              <w:spacing w:line="240" w:lineRule="auto"/>
              <w:textAlignment w:val="auto"/>
              <w:rPr>
                <w:rFonts w:ascii="VIC-Bold" w:hAnsi="VIC-Bold" w:cs="Times New Roman"/>
                <w:color w:val="auto"/>
                <w:lang w:val="en-US"/>
              </w:rPr>
            </w:pPr>
          </w:p>
        </w:tc>
        <w:tc>
          <w:tcPr>
            <w:tcW w:w="5102" w:type="dxa"/>
            <w:tcMar>
              <w:top w:w="80" w:type="dxa"/>
              <w:left w:w="80" w:type="dxa"/>
              <w:bottom w:w="80" w:type="dxa"/>
              <w:right w:w="80" w:type="dxa"/>
            </w:tcMar>
          </w:tcPr>
          <w:p w:rsidR="00D94799" w:rsidRDefault="00D94799" w14:paraId="7D10653C" w14:textId="77777777">
            <w:pPr>
              <w:pStyle w:val="BodyTextSpaceAfter"/>
            </w:pPr>
            <w:r>
              <w:rPr>
                <w:sz w:val="18"/>
                <w:szCs w:val="18"/>
              </w:rPr>
              <w:t xml:space="preserve">New treatment </w:t>
            </w:r>
          </w:p>
        </w:tc>
      </w:tr>
      <w:tr w:rsidR="00D94799" w:rsidTr="008A24ED" w14:paraId="2F5E393F" w14:textId="77777777">
        <w:trPr>
          <w:trHeight w:val="113" w:hRule="exact"/>
        </w:trPr>
        <w:tc>
          <w:tcPr>
            <w:tcW w:w="387" w:type="dxa"/>
            <w:tcMar>
              <w:top w:w="80" w:type="dxa"/>
              <w:left w:w="80" w:type="dxa"/>
              <w:bottom w:w="80" w:type="dxa"/>
              <w:right w:w="80" w:type="dxa"/>
            </w:tcMar>
          </w:tcPr>
          <w:p w:rsidR="00D94799" w:rsidRDefault="00D94799" w14:paraId="5BE6B37D" w14:textId="77777777">
            <w:pPr>
              <w:pStyle w:val="NoParagraphStyle"/>
              <w:spacing w:line="240" w:lineRule="auto"/>
              <w:textAlignment w:val="auto"/>
              <w:rPr>
                <w:rFonts w:ascii="VIC-Bold" w:hAnsi="VIC-Bold" w:cs="Times New Roman"/>
                <w:color w:val="auto"/>
                <w:lang w:val="en-US"/>
              </w:rPr>
            </w:pPr>
          </w:p>
        </w:tc>
        <w:tc>
          <w:tcPr>
            <w:tcW w:w="5102" w:type="dxa"/>
            <w:tcMar>
              <w:top w:w="80" w:type="dxa"/>
              <w:left w:w="80" w:type="dxa"/>
              <w:bottom w:w="80" w:type="dxa"/>
              <w:right w:w="80" w:type="dxa"/>
            </w:tcMar>
          </w:tcPr>
          <w:p w:rsidR="00D94799" w:rsidRDefault="00D94799" w14:paraId="3C80AC49" w14:textId="77777777">
            <w:pPr>
              <w:pStyle w:val="NoParagraphStyle"/>
              <w:spacing w:line="240" w:lineRule="auto"/>
              <w:textAlignment w:val="auto"/>
              <w:rPr>
                <w:rFonts w:ascii="VIC-Bold" w:hAnsi="VIC-Bold" w:cs="Times New Roman"/>
                <w:color w:val="auto"/>
                <w:lang w:val="en-US"/>
              </w:rPr>
            </w:pPr>
          </w:p>
        </w:tc>
      </w:tr>
      <w:tr w:rsidR="00D94799" w:rsidTr="0023279F" w14:paraId="76A5A7E9" w14:textId="77777777">
        <w:trPr>
          <w:trHeight w:val="60"/>
        </w:trPr>
        <w:tc>
          <w:tcPr>
            <w:tcW w:w="387" w:type="dxa"/>
            <w:shd w:val="clear" w:color="00008C" w:fill="8DB3E2" w:themeFill="text2" w:themeFillTint="66"/>
            <w:tcMar>
              <w:top w:w="80" w:type="dxa"/>
              <w:left w:w="80" w:type="dxa"/>
              <w:bottom w:w="80" w:type="dxa"/>
              <w:right w:w="80" w:type="dxa"/>
            </w:tcMar>
          </w:tcPr>
          <w:p w:rsidR="00D94799" w:rsidRDefault="00D94799" w14:paraId="4CC6FFBA" w14:textId="77777777">
            <w:pPr>
              <w:pStyle w:val="NoParagraphStyle"/>
              <w:spacing w:line="240" w:lineRule="auto"/>
              <w:textAlignment w:val="auto"/>
              <w:rPr>
                <w:rFonts w:ascii="VIC-Bold" w:hAnsi="VIC-Bold" w:cs="Times New Roman"/>
                <w:color w:val="auto"/>
                <w:lang w:val="en-US"/>
              </w:rPr>
            </w:pPr>
          </w:p>
        </w:tc>
        <w:tc>
          <w:tcPr>
            <w:tcW w:w="5102" w:type="dxa"/>
            <w:tcMar>
              <w:top w:w="80" w:type="dxa"/>
              <w:left w:w="80" w:type="dxa"/>
              <w:bottom w:w="80" w:type="dxa"/>
              <w:right w:w="80" w:type="dxa"/>
            </w:tcMar>
          </w:tcPr>
          <w:p w:rsidR="00D94799" w:rsidRDefault="00D94799" w14:paraId="094D543F" w14:textId="77777777">
            <w:pPr>
              <w:pStyle w:val="BodyTextSpaceAfter"/>
            </w:pPr>
            <w:r>
              <w:rPr>
                <w:sz w:val="18"/>
                <w:szCs w:val="18"/>
              </w:rPr>
              <w:t>Existing treatment</w:t>
            </w:r>
          </w:p>
        </w:tc>
      </w:tr>
    </w:tbl>
    <w:p w:rsidRPr="0004231F" w:rsidR="00D94799" w:rsidP="001E3B42" w:rsidRDefault="00560DC3" w14:paraId="6EAB2168" w14:textId="566CEA39">
      <w:pPr>
        <w:pStyle w:val="Heading2"/>
        <w:ind w:left="426" w:hanging="426"/>
      </w:pPr>
      <w:r>
        <w:br w:type="page"/>
      </w:r>
      <w:bookmarkStart w:id="36" w:name="_Toc65074392"/>
      <w:r w:rsidRPr="0004231F" w:rsidR="00D94799">
        <w:lastRenderedPageBreak/>
        <w:t>Appendix 2 Glossary</w:t>
      </w:r>
      <w:bookmarkEnd w:id="36"/>
      <w:r w:rsidRPr="0004231F" w:rsidR="00D94799">
        <w:t xml:space="preserve"> </w:t>
      </w:r>
    </w:p>
    <w:p w:rsidR="00D94799" w:rsidP="00EC7BFC" w:rsidRDefault="00D94799" w14:paraId="362D8DAA" w14:textId="77777777">
      <w:r>
        <w:t xml:space="preserve">The Framework recognises that the use of language varies between the AOD providers and CCS. This glossary provides an example of some common terms, but it is by no means indicative of all the common terms used between CCS and AOD providers. </w:t>
      </w:r>
    </w:p>
    <w:p w:rsidR="00D94799" w:rsidP="00EC7BFC" w:rsidRDefault="00D94799" w14:paraId="0CA08868" w14:textId="77777777">
      <w:r>
        <w:t xml:space="preserve">It is strongly suggested collaborating regularly with your local AOD providers and CCS locations to develop your own set of joint terms and glossary that is updated regularly. </w:t>
      </w:r>
    </w:p>
    <w:tbl>
      <w:tblPr>
        <w:tblW w:w="0" w:type="auto"/>
        <w:tblInd w:w="80" w:type="dxa"/>
        <w:tblLayout w:type="fixed"/>
        <w:tblCellMar>
          <w:left w:w="0" w:type="dxa"/>
          <w:right w:w="0" w:type="dxa"/>
        </w:tblCellMar>
        <w:tblLook w:firstRow="0" w:lastRow="0" w:firstColumn="0" w:lastColumn="0" w:noHBand="0" w:noVBand="0" w:val="0000"/>
      </w:tblPr>
      <w:tblGrid>
        <w:gridCol w:w="2551"/>
        <w:gridCol w:w="7644"/>
      </w:tblGrid>
      <w:tr w:rsidRPr="003D779C" w:rsidR="00D94799" w:rsidTr="00385078" w14:paraId="5890F73B" w14:textId="77777777">
        <w:trPr>
          <w:trHeight w:val="453" w:hRule="exact"/>
        </w:trPr>
        <w:tc>
          <w:tcPr>
            <w:tcW w:w="2551" w:type="dxa"/>
            <w:tcBorders>
              <w:top w:val="single" w:color="00008C" w:sz="4" w:space="0"/>
              <w:left w:val="single" w:color="00008C"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3D779C" w:rsidR="00D94799" w:rsidRDefault="00D94799" w14:paraId="059DA280"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Term</w:t>
            </w:r>
          </w:p>
        </w:tc>
        <w:tc>
          <w:tcPr>
            <w:tcW w:w="7644" w:type="dxa"/>
            <w:tcBorders>
              <w:top w:val="single" w:color="00008C" w:sz="4" w:space="0"/>
              <w:left w:val="single" w:color="FFFFFF" w:sz="4" w:space="0"/>
              <w:bottom w:val="single" w:color="00008C" w:sz="4" w:space="0"/>
              <w:right w:val="single" w:color="00008C" w:sz="4" w:space="0"/>
            </w:tcBorders>
            <w:shd w:val="solid" w:color="00008C" w:fill="auto"/>
            <w:tcMar>
              <w:top w:w="80" w:type="dxa"/>
              <w:left w:w="80" w:type="dxa"/>
              <w:bottom w:w="80" w:type="dxa"/>
              <w:right w:w="80" w:type="dxa"/>
            </w:tcMar>
            <w:vAlign w:val="center"/>
          </w:tcPr>
          <w:p w:rsidRPr="003D779C" w:rsidR="00D94799" w:rsidRDefault="00D94799" w14:paraId="0B6FBC21"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Description</w:t>
            </w:r>
          </w:p>
        </w:tc>
      </w:tr>
      <w:tr w:rsidRPr="003D779C" w:rsidR="00D94799" w:rsidTr="00A53DAE" w14:paraId="64B00A89" w14:textId="77777777">
        <w:trPr>
          <w:trHeight w:val="860" w:hRule="exact"/>
        </w:trPr>
        <w:tc>
          <w:tcPr>
            <w:tcW w:w="2551"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4C6989F2" w14:textId="77777777">
            <w:pPr>
              <w:pStyle w:val="BodyTextSpaceAfter"/>
              <w:rPr>
                <w:rFonts w:ascii="VIC" w:hAnsi="VIC"/>
              </w:rPr>
            </w:pPr>
            <w:r w:rsidRPr="003D779C">
              <w:rPr>
                <w:rFonts w:ascii="VIC" w:hAnsi="VIC" w:cs="VIC-Medium"/>
              </w:rPr>
              <w:t>Case Management</w:t>
            </w:r>
          </w:p>
        </w:tc>
        <w:tc>
          <w:tcPr>
            <w:tcW w:w="7644"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07DDD7E4" w14:textId="77777777">
            <w:pPr>
              <w:pStyle w:val="BodyTextSpaceAfter"/>
              <w:rPr>
                <w:rFonts w:ascii="VIC" w:hAnsi="VIC"/>
              </w:rPr>
            </w:pPr>
            <w:r w:rsidRPr="003D779C">
              <w:rPr>
                <w:rFonts w:ascii="VIC" w:hAnsi="VIC"/>
              </w:rPr>
              <w:t>Identification of trigger behaviours and escalating risk. This includes procedures for managing the risk and obligations for participating in case conferencing, Case Management Review meetings, risk and review meeting and CRH.</w:t>
            </w:r>
          </w:p>
        </w:tc>
      </w:tr>
      <w:tr w:rsidRPr="003D779C" w:rsidR="00D94799" w:rsidTr="00A53DAE" w14:paraId="623C18C2" w14:textId="77777777">
        <w:trPr>
          <w:trHeight w:val="610" w:hRule="exact"/>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50911943" w14:textId="77777777">
            <w:pPr>
              <w:pStyle w:val="BodyTextSpaceAfter"/>
              <w:rPr>
                <w:rFonts w:ascii="VIC" w:hAnsi="VIC"/>
              </w:rPr>
            </w:pPr>
            <w:r w:rsidRPr="003D779C">
              <w:rPr>
                <w:rFonts w:ascii="VIC" w:hAnsi="VIC" w:cs="VIC-Medium"/>
              </w:rPr>
              <w:t xml:space="preserve">CCS practitioner </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698303F7" w14:textId="77777777">
            <w:pPr>
              <w:pStyle w:val="BodyTextSpaceAfter"/>
              <w:rPr>
                <w:rFonts w:ascii="VIC" w:hAnsi="VIC"/>
              </w:rPr>
            </w:pPr>
            <w:r w:rsidRPr="003D779C">
              <w:rPr>
                <w:rFonts w:ascii="VIC" w:hAnsi="VIC"/>
              </w:rPr>
              <w:t>Encompasses Court Practice staff, including CCS Case Managers, CCS Case Officers, Advanced Case Managers</w:t>
            </w:r>
          </w:p>
        </w:tc>
      </w:tr>
      <w:tr w:rsidRPr="003D779C" w:rsidR="00D94799" w:rsidTr="00A53DAE" w14:paraId="3DBC6463" w14:textId="77777777">
        <w:trPr>
          <w:trHeight w:val="360" w:hRule="exact"/>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368EB83F" w14:textId="77777777">
            <w:pPr>
              <w:pStyle w:val="BodyTextSpaceAfter"/>
              <w:rPr>
                <w:rFonts w:ascii="VIC" w:hAnsi="VIC"/>
              </w:rPr>
            </w:pPr>
            <w:r w:rsidRPr="003D779C">
              <w:rPr>
                <w:rFonts w:ascii="VIC" w:hAnsi="VIC" w:cs="VIC-Medium"/>
              </w:rPr>
              <w:t>Client</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1C3F26B3" w14:textId="77777777">
            <w:pPr>
              <w:pStyle w:val="BodyTextSpaceAfter"/>
              <w:rPr>
                <w:rFonts w:ascii="VIC" w:hAnsi="VIC"/>
              </w:rPr>
            </w:pPr>
            <w:r w:rsidRPr="003D779C">
              <w:rPr>
                <w:rFonts w:ascii="VIC" w:hAnsi="VIC"/>
              </w:rPr>
              <w:t>A person receiving AOD treatment</w:t>
            </w:r>
          </w:p>
        </w:tc>
      </w:tr>
      <w:tr w:rsidRPr="003D779C" w:rsidR="00D94799" w:rsidTr="00A53DAE" w14:paraId="1A65152F"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7F640F1D" w14:textId="77777777">
            <w:pPr>
              <w:pStyle w:val="BodyTextSpaceAfter"/>
              <w:rPr>
                <w:rFonts w:ascii="VIC" w:hAnsi="VIC"/>
              </w:rPr>
            </w:pPr>
            <w:r w:rsidRPr="003D779C">
              <w:rPr>
                <w:rFonts w:ascii="VIC" w:hAnsi="VIC" w:cs="VIC-Medium"/>
              </w:rPr>
              <w:t>Offender</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3CA4D3FB" w14:textId="77777777">
            <w:pPr>
              <w:pStyle w:val="BodyTextSpaceAfter"/>
              <w:rPr>
                <w:rFonts w:ascii="VIC" w:hAnsi="VIC"/>
              </w:rPr>
            </w:pPr>
            <w:r w:rsidRPr="003D779C">
              <w:rPr>
                <w:rFonts w:ascii="VIC" w:hAnsi="VIC"/>
              </w:rPr>
              <w:t>A person who is subject to a Community Based Disposition.</w:t>
            </w:r>
          </w:p>
        </w:tc>
      </w:tr>
      <w:tr w:rsidRPr="003D779C" w:rsidR="00D94799" w:rsidTr="00A53DAE" w14:paraId="0DA5449C"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32EA6D1D" w14:textId="77777777">
            <w:pPr>
              <w:pStyle w:val="BodyTextSpaceAfter"/>
              <w:rPr>
                <w:rFonts w:ascii="VIC" w:hAnsi="VIC"/>
              </w:rPr>
            </w:pPr>
            <w:r w:rsidRPr="003D779C">
              <w:rPr>
                <w:rFonts w:ascii="VIC" w:hAnsi="VIC" w:cs="VIC-Medium"/>
              </w:rPr>
              <w:t>Risk</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6668BE7C" w14:textId="77777777">
            <w:pPr>
              <w:pStyle w:val="BodyText"/>
              <w:rPr>
                <w:rFonts w:ascii="VIC" w:hAnsi="VIC"/>
              </w:rPr>
            </w:pPr>
            <w:r w:rsidRPr="003D779C">
              <w:rPr>
                <w:rFonts w:ascii="VIC" w:hAnsi="VIC"/>
              </w:rPr>
              <w:t>CCS:</w:t>
            </w:r>
          </w:p>
          <w:p w:rsidRPr="003D779C" w:rsidR="00D94799" w:rsidRDefault="00D94799" w14:paraId="5B6089CA" w14:textId="77777777">
            <w:pPr>
              <w:pStyle w:val="BodyTextSpaceAfter"/>
              <w:rPr>
                <w:rFonts w:ascii="VIC" w:hAnsi="VIC"/>
              </w:rPr>
            </w:pPr>
            <w:r w:rsidRPr="003D779C">
              <w:rPr>
                <w:rFonts w:ascii="VIC" w:hAnsi="VIC"/>
              </w:rPr>
              <w:t xml:space="preserve">Reducing the risk of re-offending and risk to the community. </w:t>
            </w:r>
          </w:p>
          <w:p w:rsidRPr="003D779C" w:rsidR="00D94799" w:rsidRDefault="00D94799" w14:paraId="2192F60F" w14:textId="77777777">
            <w:pPr>
              <w:pStyle w:val="BodyText"/>
              <w:rPr>
                <w:rFonts w:ascii="VIC" w:hAnsi="VIC"/>
              </w:rPr>
            </w:pPr>
            <w:r w:rsidRPr="003D779C">
              <w:rPr>
                <w:rFonts w:ascii="VIC" w:hAnsi="VIC"/>
              </w:rPr>
              <w:t>AOD:</w:t>
            </w:r>
          </w:p>
          <w:p w:rsidRPr="003D779C" w:rsidR="00D94799" w:rsidRDefault="00D94799" w14:paraId="1DF6519A" w14:textId="77777777">
            <w:pPr>
              <w:pStyle w:val="BodyTextSpaceAfter"/>
              <w:rPr>
                <w:rFonts w:ascii="VIC" w:hAnsi="VIC"/>
              </w:rPr>
            </w:pPr>
            <w:r w:rsidRPr="003D779C">
              <w:rPr>
                <w:rFonts w:ascii="VIC" w:hAnsi="VIC"/>
              </w:rPr>
              <w:t>Risk of AOD harm and the likelihood of an event happening with potential harmful outcomes for the individual or others.</w:t>
            </w:r>
          </w:p>
        </w:tc>
      </w:tr>
      <w:tr w:rsidRPr="003D779C" w:rsidR="00D94799" w:rsidTr="00A53DAE" w14:paraId="612B0827"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1845C8F9" w14:textId="77777777">
            <w:pPr>
              <w:pStyle w:val="BodyTextSpaceAfter"/>
              <w:rPr>
                <w:rFonts w:ascii="VIC" w:hAnsi="VIC"/>
              </w:rPr>
            </w:pPr>
            <w:r w:rsidRPr="003D779C">
              <w:rPr>
                <w:rFonts w:ascii="VIC" w:hAnsi="VIC" w:cs="VIC-Medium"/>
              </w:rPr>
              <w:t>Sequencing</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483BCA0E" w14:textId="77777777">
            <w:pPr>
              <w:pStyle w:val="BodyText"/>
              <w:rPr>
                <w:rFonts w:ascii="VIC" w:hAnsi="VIC"/>
              </w:rPr>
            </w:pPr>
            <w:r w:rsidRPr="003D779C">
              <w:rPr>
                <w:rFonts w:ascii="VIC" w:hAnsi="VIC"/>
              </w:rPr>
              <w:t>CCS:</w:t>
            </w:r>
          </w:p>
          <w:p w:rsidRPr="003D779C" w:rsidR="00D94799" w:rsidRDefault="00D94799" w14:paraId="38C34D82" w14:textId="77777777">
            <w:pPr>
              <w:pStyle w:val="BodyTextSpaceAfter"/>
              <w:rPr>
                <w:rFonts w:ascii="VIC" w:hAnsi="VIC"/>
              </w:rPr>
            </w:pPr>
            <w:r w:rsidRPr="003D779C">
              <w:rPr>
                <w:rFonts w:ascii="VIC" w:hAnsi="VIC"/>
              </w:rPr>
              <w:t xml:space="preserve">Court ordered conditions and interventions are sequenced by CCS practitioners to respond to an offender’s health and wellbeing needs as well as the risk of re-offending. </w:t>
            </w:r>
          </w:p>
          <w:p w:rsidRPr="003D779C" w:rsidR="00D94799" w:rsidRDefault="00D94799" w14:paraId="37814693" w14:textId="77777777">
            <w:pPr>
              <w:pStyle w:val="BodyText"/>
              <w:rPr>
                <w:rFonts w:ascii="VIC" w:hAnsi="VIC"/>
              </w:rPr>
            </w:pPr>
            <w:r w:rsidRPr="003D779C">
              <w:rPr>
                <w:rFonts w:ascii="VIC" w:hAnsi="VIC"/>
              </w:rPr>
              <w:t>AOD:</w:t>
            </w:r>
          </w:p>
          <w:p w:rsidRPr="003D779C" w:rsidR="00D94799" w:rsidRDefault="00D94799" w14:paraId="757D40C7" w14:textId="77777777">
            <w:pPr>
              <w:pStyle w:val="BodyTextSpaceAfter"/>
              <w:rPr>
                <w:rFonts w:ascii="VIC" w:hAnsi="VIC"/>
              </w:rPr>
            </w:pPr>
            <w:r w:rsidRPr="003D779C">
              <w:rPr>
                <w:rFonts w:ascii="VIC" w:hAnsi="VIC"/>
              </w:rPr>
              <w:t>Treatment responses and progression against CCO conditions should be sequenced to address the highest priority risk and needs of the offender. This will ensure the best opportunity for the offender to engage and participate in treatment.</w:t>
            </w:r>
          </w:p>
        </w:tc>
      </w:tr>
      <w:tr w:rsidRPr="003D779C" w:rsidR="00D94799" w:rsidTr="00A53DAE" w14:paraId="6740B43D"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4AE4B5BB" w14:textId="77777777">
            <w:pPr>
              <w:pStyle w:val="BodyTextSpaceAfter"/>
              <w:rPr>
                <w:rFonts w:ascii="VIC" w:hAnsi="VIC"/>
              </w:rPr>
            </w:pPr>
            <w:r w:rsidRPr="003D779C">
              <w:rPr>
                <w:rFonts w:ascii="VIC" w:hAnsi="VIC" w:cs="VIC-Medium"/>
              </w:rPr>
              <w:t>Supervision</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431CA08C" w14:textId="77777777">
            <w:pPr>
              <w:pStyle w:val="BodyText"/>
              <w:rPr>
                <w:rFonts w:ascii="VIC" w:hAnsi="VIC"/>
              </w:rPr>
            </w:pPr>
            <w:r w:rsidRPr="003D779C">
              <w:rPr>
                <w:rFonts w:ascii="VIC" w:hAnsi="VIC"/>
              </w:rPr>
              <w:t>CCS:</w:t>
            </w:r>
          </w:p>
          <w:p w:rsidRPr="003D779C" w:rsidR="00D94799" w:rsidRDefault="00D94799" w14:paraId="3C47FDFD" w14:textId="77777777">
            <w:pPr>
              <w:pStyle w:val="BodyTextSpaceAfter"/>
              <w:rPr>
                <w:rFonts w:ascii="VIC" w:hAnsi="VIC"/>
              </w:rPr>
            </w:pPr>
            <w:r w:rsidRPr="003D779C">
              <w:rPr>
                <w:rFonts w:ascii="VIC" w:hAnsi="VIC"/>
              </w:rPr>
              <w:t>Supervision of an offender on an order</w:t>
            </w:r>
          </w:p>
          <w:p w:rsidRPr="003D779C" w:rsidR="00D94799" w:rsidRDefault="00D94799" w14:paraId="30E7B8AA" w14:textId="77777777">
            <w:pPr>
              <w:pStyle w:val="BodyText"/>
              <w:rPr>
                <w:rFonts w:ascii="VIC" w:hAnsi="VIC"/>
              </w:rPr>
            </w:pPr>
            <w:r w:rsidRPr="003D779C">
              <w:rPr>
                <w:rFonts w:ascii="VIC" w:hAnsi="VIC"/>
              </w:rPr>
              <w:t>AOD:</w:t>
            </w:r>
          </w:p>
          <w:p w:rsidRPr="003D779C" w:rsidR="00D94799" w:rsidRDefault="00D94799" w14:paraId="44A41EDC" w14:textId="77777777">
            <w:pPr>
              <w:pStyle w:val="BodyTextSpaceAfter"/>
              <w:rPr>
                <w:rFonts w:ascii="VIC" w:hAnsi="VIC"/>
              </w:rPr>
            </w:pPr>
            <w:r w:rsidRPr="003D779C">
              <w:rPr>
                <w:rFonts w:ascii="VIC" w:hAnsi="VIC"/>
              </w:rPr>
              <w:t>Clinical supervision is the actual doing of the work and how workers can extend themselves in relation to their practice.</w:t>
            </w:r>
          </w:p>
        </w:tc>
      </w:tr>
    </w:tbl>
    <w:p w:rsidR="00D94799" w:rsidP="00D94799" w:rsidRDefault="00D94799" w14:paraId="384F6B97" w14:textId="77777777">
      <w:pPr>
        <w:pStyle w:val="BodyTextSpaceAfter"/>
        <w:rPr>
          <w:rFonts w:ascii="VIC-Bold" w:hAnsi="VIC-Bold" w:cs="VIC-Bold"/>
          <w:b/>
          <w:bCs/>
          <w:color w:val="00008C"/>
          <w:w w:val="101"/>
          <w:sz w:val="44"/>
          <w:szCs w:val="44"/>
        </w:rPr>
      </w:pPr>
    </w:p>
    <w:p w:rsidRPr="0004231F" w:rsidR="00D94799" w:rsidP="00DD0A38" w:rsidRDefault="00560DC3" w14:paraId="59DF5B1E" w14:textId="4D23FDB6">
      <w:pPr>
        <w:pStyle w:val="Heading2"/>
        <w:ind w:left="426" w:hanging="568"/>
      </w:pPr>
      <w:r>
        <w:br w:type="page"/>
      </w:r>
      <w:bookmarkStart w:id="37" w:name="_Toc65074393"/>
      <w:r w:rsidRPr="0004231F" w:rsidR="00D94799">
        <w:lastRenderedPageBreak/>
        <w:t>Appendix 3 Acronyms</w:t>
      </w:r>
      <w:bookmarkEnd w:id="37"/>
    </w:p>
    <w:tbl>
      <w:tblPr>
        <w:tblW w:w="0" w:type="auto"/>
        <w:tblInd w:w="80" w:type="dxa"/>
        <w:tblLayout w:type="fixed"/>
        <w:tblCellMar>
          <w:left w:w="0" w:type="dxa"/>
          <w:right w:w="0" w:type="dxa"/>
        </w:tblCellMar>
        <w:tblLook w:firstRow="0" w:lastRow="0" w:firstColumn="0" w:lastColumn="0" w:noHBand="0" w:noVBand="0" w:val="0000"/>
      </w:tblPr>
      <w:tblGrid>
        <w:gridCol w:w="2551"/>
        <w:gridCol w:w="7644"/>
      </w:tblGrid>
      <w:tr w:rsidRPr="003D779C" w:rsidR="00D94799" w:rsidTr="00323951" w14:paraId="19FCFFEF" w14:textId="77777777">
        <w:trPr>
          <w:trHeight w:val="453" w:hRule="exact"/>
        </w:trPr>
        <w:tc>
          <w:tcPr>
            <w:tcW w:w="2551" w:type="dxa"/>
            <w:tcBorders>
              <w:top w:val="single" w:color="00008C" w:sz="4" w:space="0"/>
              <w:left w:val="single" w:color="00008C" w:sz="4" w:space="0"/>
              <w:bottom w:val="single" w:color="00008C" w:sz="4" w:space="0"/>
              <w:right w:val="single" w:color="FFFFFF" w:sz="4" w:space="0"/>
            </w:tcBorders>
            <w:shd w:val="solid" w:color="00008C" w:fill="auto"/>
            <w:tcMar>
              <w:top w:w="80" w:type="dxa"/>
              <w:left w:w="80" w:type="dxa"/>
              <w:bottom w:w="80" w:type="dxa"/>
              <w:right w:w="80" w:type="dxa"/>
            </w:tcMar>
            <w:vAlign w:val="center"/>
          </w:tcPr>
          <w:p w:rsidRPr="003D779C" w:rsidR="00D94799" w:rsidRDefault="00D94799" w14:paraId="68B770E0"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Term</w:t>
            </w:r>
          </w:p>
        </w:tc>
        <w:tc>
          <w:tcPr>
            <w:tcW w:w="7644" w:type="dxa"/>
            <w:tcBorders>
              <w:top w:val="single" w:color="00008C" w:sz="4" w:space="0"/>
              <w:left w:val="single" w:color="FFFFFF" w:sz="4" w:space="0"/>
              <w:bottom w:val="single" w:color="00008C" w:sz="4" w:space="0"/>
              <w:right w:val="single" w:color="00008C" w:sz="4" w:space="0"/>
            </w:tcBorders>
            <w:shd w:val="solid" w:color="00008C" w:fill="auto"/>
            <w:tcMar>
              <w:top w:w="80" w:type="dxa"/>
              <w:left w:w="80" w:type="dxa"/>
              <w:bottom w:w="80" w:type="dxa"/>
              <w:right w:w="80" w:type="dxa"/>
            </w:tcMar>
            <w:vAlign w:val="center"/>
          </w:tcPr>
          <w:p w:rsidRPr="003D779C" w:rsidR="00D94799" w:rsidRDefault="00D94799" w14:paraId="60723F8D" w14:textId="77777777">
            <w:pPr>
              <w:pStyle w:val="BodyTextSpaceAfter"/>
              <w:rPr>
                <w:rFonts w:ascii="VIC" w:hAnsi="VIC"/>
                <w:color w:val="FFFFFF" w:themeColor="background1"/>
              </w:rPr>
            </w:pPr>
            <w:r w:rsidRPr="003D779C">
              <w:rPr>
                <w:rFonts w:ascii="VIC" w:hAnsi="VIC" w:cs="VIC-Bold"/>
                <w:b/>
                <w:bCs/>
                <w:color w:val="FFFFFF" w:themeColor="background1"/>
                <w14:textOutline xmlns:a14="http://schemas.microsoft.com/office/drawing/2010/main" w14:w="9525" w14:cap="flat" w14:cmpd="sng" w14:algn="ctr">
                  <w14:noFill/>
                  <w14:prstDash w14:val="solid"/>
                  <w14:round/>
                </w14:textOutline>
              </w:rPr>
              <w:t>Description</w:t>
            </w:r>
          </w:p>
        </w:tc>
      </w:tr>
      <w:tr w:rsidRPr="003D779C" w:rsidR="00D94799" w:rsidTr="00A53DAE" w14:paraId="7F87AD8F" w14:textId="77777777">
        <w:trPr>
          <w:trHeight w:val="360" w:hRule="exact"/>
        </w:trPr>
        <w:tc>
          <w:tcPr>
            <w:tcW w:w="2551" w:type="dxa"/>
            <w:tcBorders>
              <w:top w:val="single" w:color="00008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19F32308" w14:textId="77777777">
            <w:pPr>
              <w:pStyle w:val="BodyTextSpaceAfter"/>
              <w:rPr>
                <w:rFonts w:ascii="VIC" w:hAnsi="VIC"/>
              </w:rPr>
            </w:pPr>
            <w:r w:rsidRPr="003D779C">
              <w:rPr>
                <w:rFonts w:ascii="VIC" w:hAnsi="VIC" w:cs="VIC-Medium"/>
              </w:rPr>
              <w:t>ACSO</w:t>
            </w:r>
          </w:p>
        </w:tc>
        <w:tc>
          <w:tcPr>
            <w:tcW w:w="7644" w:type="dxa"/>
            <w:tcBorders>
              <w:top w:val="single" w:color="00008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1F93AE05" w14:textId="77777777">
            <w:pPr>
              <w:pStyle w:val="BodyTextSpaceAfter"/>
              <w:rPr>
                <w:rFonts w:ascii="VIC" w:hAnsi="VIC"/>
              </w:rPr>
            </w:pPr>
            <w:r w:rsidRPr="003D779C">
              <w:rPr>
                <w:rFonts w:ascii="VIC" w:hAnsi="VIC"/>
              </w:rPr>
              <w:t>Australian Community Services Organisation</w:t>
            </w:r>
          </w:p>
        </w:tc>
      </w:tr>
      <w:tr w:rsidRPr="003D779C" w:rsidR="00D94799" w:rsidTr="00A53DAE" w14:paraId="18E7DD7F" w14:textId="77777777">
        <w:trPr>
          <w:trHeight w:val="360" w:hRule="exact"/>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131A4C8D" w14:textId="77777777">
            <w:pPr>
              <w:pStyle w:val="BodyTextSpaceAfter"/>
              <w:rPr>
                <w:rFonts w:ascii="VIC" w:hAnsi="VIC"/>
              </w:rPr>
            </w:pPr>
            <w:r w:rsidRPr="003D779C">
              <w:rPr>
                <w:rFonts w:ascii="VIC" w:hAnsi="VIC" w:cs="VIC-Medium"/>
              </w:rPr>
              <w:t>AOD</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72F76B9A" w14:textId="77777777">
            <w:pPr>
              <w:pStyle w:val="BodyTextSpaceAfter"/>
              <w:rPr>
                <w:rFonts w:ascii="VIC" w:hAnsi="VIC"/>
              </w:rPr>
            </w:pPr>
            <w:r w:rsidRPr="003D779C">
              <w:rPr>
                <w:rFonts w:ascii="VIC" w:hAnsi="VIC"/>
              </w:rPr>
              <w:t>Alcohol and Other Drugs</w:t>
            </w:r>
          </w:p>
        </w:tc>
      </w:tr>
      <w:tr w:rsidRPr="003D779C" w:rsidR="00D94799" w:rsidTr="00A53DAE" w14:paraId="5C62F486" w14:textId="77777777">
        <w:trPr>
          <w:trHeight w:val="360" w:hRule="exact"/>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12291001" w14:textId="77777777">
            <w:pPr>
              <w:pStyle w:val="BodyTextSpaceAfter"/>
              <w:rPr>
                <w:rFonts w:ascii="VIC" w:hAnsi="VIC"/>
              </w:rPr>
            </w:pPr>
            <w:r w:rsidRPr="003D779C">
              <w:rPr>
                <w:rFonts w:ascii="VIC" w:hAnsi="VIC" w:cs="VIC-Medium"/>
              </w:rPr>
              <w:t>CCO</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4C57B90D" w14:textId="77777777">
            <w:pPr>
              <w:pStyle w:val="BodyTextSpaceAfter"/>
              <w:rPr>
                <w:rFonts w:ascii="VIC" w:hAnsi="VIC"/>
              </w:rPr>
            </w:pPr>
            <w:r w:rsidRPr="003D779C">
              <w:rPr>
                <w:rFonts w:ascii="VIC" w:hAnsi="VIC"/>
              </w:rPr>
              <w:t>Community Correction Order</w:t>
            </w:r>
          </w:p>
        </w:tc>
      </w:tr>
      <w:tr w:rsidRPr="003D779C" w:rsidR="00D94799" w:rsidTr="00A53DAE" w14:paraId="49264022"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5B4B997C" w14:textId="77777777">
            <w:pPr>
              <w:pStyle w:val="BodyTextSpaceAfter"/>
              <w:rPr>
                <w:rFonts w:ascii="VIC" w:hAnsi="VIC"/>
              </w:rPr>
            </w:pPr>
            <w:r w:rsidRPr="003D779C">
              <w:rPr>
                <w:rFonts w:ascii="VIC" w:hAnsi="VIC" w:cs="VIC-Medium"/>
              </w:rPr>
              <w:t>CCS</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7E4C1DF5" w14:textId="77777777">
            <w:pPr>
              <w:pStyle w:val="BodyTextSpaceAfter"/>
              <w:rPr>
                <w:rFonts w:ascii="VIC" w:hAnsi="VIC"/>
              </w:rPr>
            </w:pPr>
            <w:r w:rsidRPr="003D779C">
              <w:rPr>
                <w:rFonts w:ascii="VIC" w:hAnsi="VIC"/>
              </w:rPr>
              <w:t>Community Correctional Services</w:t>
            </w:r>
          </w:p>
        </w:tc>
      </w:tr>
      <w:tr w:rsidRPr="003D779C" w:rsidR="00D94799" w:rsidTr="00A53DAE" w14:paraId="67056836"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5B772334" w14:textId="77777777">
            <w:pPr>
              <w:pStyle w:val="BodyTextSpaceAfter"/>
              <w:rPr>
                <w:rFonts w:ascii="VIC" w:hAnsi="VIC"/>
              </w:rPr>
            </w:pPr>
            <w:r w:rsidRPr="003D779C">
              <w:rPr>
                <w:rFonts w:ascii="VIC" w:hAnsi="VIC" w:cs="VIC-Medium"/>
              </w:rPr>
              <w:t>CMS</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048E6D57" w14:textId="77777777">
            <w:pPr>
              <w:pStyle w:val="BodyTextSpaceAfter"/>
              <w:rPr>
                <w:rFonts w:ascii="VIC" w:hAnsi="VIC"/>
              </w:rPr>
            </w:pPr>
            <w:r w:rsidRPr="003D779C">
              <w:rPr>
                <w:rFonts w:ascii="VIC" w:hAnsi="VIC"/>
              </w:rPr>
              <w:t>Client Management System</w:t>
            </w:r>
          </w:p>
        </w:tc>
      </w:tr>
      <w:tr w:rsidRPr="003D779C" w:rsidR="00D94799" w:rsidTr="00A53DAE" w14:paraId="11FB2315"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557BD601" w14:textId="77777777">
            <w:pPr>
              <w:pStyle w:val="BodyTextSpaceAfter"/>
              <w:rPr>
                <w:rFonts w:ascii="VIC" w:hAnsi="VIC"/>
              </w:rPr>
            </w:pPr>
            <w:r w:rsidRPr="003D779C">
              <w:rPr>
                <w:rFonts w:ascii="VIC" w:hAnsi="VIC" w:cs="VIC-Medium"/>
              </w:rPr>
              <w:t>COATS</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0ACDBDE8" w14:textId="77777777">
            <w:pPr>
              <w:pStyle w:val="BodyTextSpaceAfter"/>
              <w:rPr>
                <w:rFonts w:ascii="VIC" w:hAnsi="VIC"/>
              </w:rPr>
            </w:pPr>
            <w:r w:rsidRPr="003D779C">
              <w:rPr>
                <w:rFonts w:ascii="VIC" w:hAnsi="VIC"/>
              </w:rPr>
              <w:t>Community Offender Assessment and Treatment Services</w:t>
            </w:r>
          </w:p>
        </w:tc>
      </w:tr>
      <w:tr w:rsidRPr="003D779C" w:rsidR="00D94799" w:rsidTr="00A53DAE" w14:paraId="5FD025AC"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6A7DA023" w14:textId="77777777">
            <w:pPr>
              <w:pStyle w:val="BodyTextSpaceAfter"/>
              <w:rPr>
                <w:rFonts w:ascii="VIC" w:hAnsi="VIC"/>
              </w:rPr>
            </w:pPr>
            <w:r w:rsidRPr="003D779C">
              <w:rPr>
                <w:rFonts w:ascii="VIC" w:hAnsi="VIC" w:cs="VIC-Medium"/>
              </w:rPr>
              <w:t>CRH</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707551CD" w14:textId="77777777">
            <w:pPr>
              <w:pStyle w:val="BodyTextSpaceAfter"/>
              <w:rPr>
                <w:rFonts w:ascii="VIC" w:hAnsi="VIC"/>
              </w:rPr>
            </w:pPr>
            <w:r w:rsidRPr="003D779C">
              <w:rPr>
                <w:rFonts w:ascii="VIC" w:hAnsi="VIC"/>
              </w:rPr>
              <w:t xml:space="preserve">Compliance Review Hearings </w:t>
            </w:r>
          </w:p>
        </w:tc>
      </w:tr>
      <w:tr w:rsidRPr="003D779C" w:rsidR="00D94799" w:rsidTr="00A53DAE" w14:paraId="6A8A89DE"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4F422F98" w14:textId="77777777">
            <w:pPr>
              <w:pStyle w:val="BodyTextSpaceAfter"/>
              <w:rPr>
                <w:rFonts w:ascii="VIC" w:hAnsi="VIC"/>
              </w:rPr>
            </w:pPr>
            <w:r w:rsidRPr="003D779C">
              <w:rPr>
                <w:rFonts w:ascii="VIC" w:hAnsi="VIC" w:cs="VIC-Medium"/>
              </w:rPr>
              <w:t>CV</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3928BA94" w14:textId="77777777">
            <w:pPr>
              <w:pStyle w:val="BodyTextSpaceAfter"/>
              <w:rPr>
                <w:rFonts w:ascii="VIC" w:hAnsi="VIC"/>
              </w:rPr>
            </w:pPr>
            <w:r w:rsidRPr="003D779C">
              <w:rPr>
                <w:rFonts w:ascii="VIC" w:hAnsi="VIC"/>
              </w:rPr>
              <w:t>Corrections Victoria</w:t>
            </w:r>
          </w:p>
        </w:tc>
      </w:tr>
      <w:tr w:rsidRPr="003D779C" w:rsidR="00D94799" w:rsidTr="00A53DAE" w14:paraId="5D0A890C"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5FD7FC23" w14:textId="77777777">
            <w:pPr>
              <w:pStyle w:val="BodyTextSpaceAfter"/>
              <w:rPr>
                <w:rFonts w:ascii="VIC" w:hAnsi="VIC"/>
              </w:rPr>
            </w:pPr>
            <w:r w:rsidRPr="003D779C">
              <w:rPr>
                <w:rFonts w:ascii="VIC" w:hAnsi="VIC" w:cs="VIC-Medium"/>
              </w:rPr>
              <w:t>DHHS</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7BF0B988" w14:textId="77777777">
            <w:pPr>
              <w:pStyle w:val="BodyTextSpaceAfter"/>
              <w:rPr>
                <w:rFonts w:ascii="VIC" w:hAnsi="VIC"/>
              </w:rPr>
            </w:pPr>
            <w:r w:rsidRPr="003D779C">
              <w:rPr>
                <w:rFonts w:ascii="VIC" w:hAnsi="VIC"/>
              </w:rPr>
              <w:t xml:space="preserve">Department of Health and Human Services </w:t>
            </w:r>
          </w:p>
        </w:tc>
      </w:tr>
      <w:tr w:rsidRPr="003D779C" w:rsidR="00D94799" w:rsidTr="00A53DAE" w14:paraId="67382BE0"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783867E6" w14:textId="77777777">
            <w:pPr>
              <w:pStyle w:val="BodyTextSpaceAfter"/>
              <w:rPr>
                <w:rFonts w:ascii="VIC" w:hAnsi="VIC"/>
              </w:rPr>
            </w:pPr>
            <w:r w:rsidRPr="003D779C">
              <w:rPr>
                <w:rFonts w:ascii="VIC" w:hAnsi="VIC" w:cs="VIC-Medium"/>
              </w:rPr>
              <w:t>DJCS</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26F6DAE4" w14:textId="77777777">
            <w:pPr>
              <w:pStyle w:val="BodyTextSpaceAfter"/>
              <w:rPr>
                <w:rFonts w:ascii="VIC" w:hAnsi="VIC"/>
              </w:rPr>
            </w:pPr>
            <w:r w:rsidRPr="003D779C">
              <w:rPr>
                <w:rFonts w:ascii="VIC" w:hAnsi="VIC"/>
              </w:rPr>
              <w:t>Department of Justice and Community Safety</w:t>
            </w:r>
          </w:p>
        </w:tc>
      </w:tr>
      <w:tr w:rsidRPr="003D779C" w:rsidR="00D94799" w:rsidTr="00A53DAE" w14:paraId="7CFFC7D0"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70F8226A" w14:textId="77777777">
            <w:pPr>
              <w:pStyle w:val="BodyTextSpaceAfter"/>
              <w:rPr>
                <w:rFonts w:ascii="VIC" w:hAnsi="VIC"/>
              </w:rPr>
            </w:pPr>
            <w:r w:rsidRPr="003D779C">
              <w:rPr>
                <w:rFonts w:ascii="VIC" w:hAnsi="VIC" w:cs="VIC-Medium"/>
              </w:rPr>
              <w:t>LSI</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7A4D27E0" w14:textId="77777777">
            <w:pPr>
              <w:pStyle w:val="BodyTextSpaceAfter"/>
              <w:rPr>
                <w:rFonts w:ascii="VIC" w:hAnsi="VIC"/>
              </w:rPr>
            </w:pPr>
            <w:r w:rsidRPr="003D779C">
              <w:rPr>
                <w:rFonts w:ascii="VIC" w:hAnsi="VIC"/>
              </w:rPr>
              <w:t>Level of Service Inventory</w:t>
            </w:r>
          </w:p>
        </w:tc>
      </w:tr>
      <w:tr w:rsidRPr="003D779C" w:rsidR="00D94799" w:rsidTr="00A53DAE" w14:paraId="4D7BD2BE"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7BA1781C" w14:textId="77777777">
            <w:pPr>
              <w:pStyle w:val="BodyTextSpaceAfter"/>
              <w:rPr>
                <w:rFonts w:ascii="VIC" w:hAnsi="VIC"/>
              </w:rPr>
            </w:pPr>
            <w:r w:rsidRPr="003D779C">
              <w:rPr>
                <w:rFonts w:ascii="VIC" w:hAnsi="VIC" w:cs="VIC-Medium"/>
              </w:rPr>
              <w:t>LS/RNR</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7C89CC9E" w14:textId="77777777">
            <w:pPr>
              <w:pStyle w:val="BodyTextSpaceAfter"/>
              <w:rPr>
                <w:rFonts w:ascii="VIC" w:hAnsi="VIC"/>
              </w:rPr>
            </w:pPr>
            <w:r w:rsidRPr="003D779C">
              <w:rPr>
                <w:rFonts w:ascii="VIC" w:hAnsi="VIC"/>
              </w:rPr>
              <w:t>Level of Service Inventory/Risk Needs Response</w:t>
            </w:r>
          </w:p>
        </w:tc>
      </w:tr>
      <w:tr w:rsidRPr="003D779C" w:rsidR="00D94799" w:rsidTr="00A53DAE" w14:paraId="71AB1E3C" w14:textId="77777777">
        <w:trPr>
          <w:trHeight w:val="60"/>
        </w:trPr>
        <w:tc>
          <w:tcPr>
            <w:tcW w:w="2551" w:type="dxa"/>
            <w:tcBorders>
              <w:top w:val="single" w:color="003BEC" w:sz="4" w:space="0"/>
              <w:left w:val="single" w:color="003BEC" w:sz="4" w:space="0"/>
              <w:bottom w:val="single" w:color="003BEC" w:sz="4" w:space="0"/>
              <w:right w:val="single" w:color="003BEC" w:sz="4" w:space="0"/>
            </w:tcBorders>
            <w:shd w:val="clear" w:color="003BEC" w:fill="C6D9F1" w:themeFill="text2" w:themeFillTint="33"/>
            <w:tcMar>
              <w:top w:w="80" w:type="dxa"/>
              <w:left w:w="80" w:type="dxa"/>
              <w:bottom w:w="80" w:type="dxa"/>
              <w:right w:w="80" w:type="dxa"/>
            </w:tcMar>
          </w:tcPr>
          <w:p w:rsidRPr="003D779C" w:rsidR="00D94799" w:rsidRDefault="00D94799" w14:paraId="22509AEB" w14:textId="77777777">
            <w:pPr>
              <w:pStyle w:val="BodyTextSpaceAfter"/>
              <w:rPr>
                <w:rFonts w:ascii="VIC" w:hAnsi="VIC"/>
              </w:rPr>
            </w:pPr>
            <w:r w:rsidRPr="003D779C">
              <w:rPr>
                <w:rFonts w:ascii="VIC" w:hAnsi="VIC" w:cs="VIC-Medium"/>
              </w:rPr>
              <w:t>TCA</w:t>
            </w:r>
          </w:p>
        </w:tc>
        <w:tc>
          <w:tcPr>
            <w:tcW w:w="7644" w:type="dxa"/>
            <w:tcBorders>
              <w:top w:val="single" w:color="003BEC" w:sz="4" w:space="0"/>
              <w:left w:val="single" w:color="003BEC" w:sz="4" w:space="0"/>
              <w:bottom w:val="single" w:color="003BEC" w:sz="4" w:space="0"/>
              <w:right w:val="single" w:color="003BEC" w:sz="4" w:space="0"/>
            </w:tcBorders>
            <w:tcMar>
              <w:top w:w="80" w:type="dxa"/>
              <w:left w:w="80" w:type="dxa"/>
              <w:bottom w:w="80" w:type="dxa"/>
              <w:right w:w="80" w:type="dxa"/>
            </w:tcMar>
          </w:tcPr>
          <w:p w:rsidRPr="003D779C" w:rsidR="00D94799" w:rsidRDefault="00D94799" w14:paraId="0953DF53" w14:textId="77777777">
            <w:pPr>
              <w:pStyle w:val="BodyTextSpaceAfter"/>
              <w:rPr>
                <w:rFonts w:ascii="VIC" w:hAnsi="VIC"/>
              </w:rPr>
            </w:pPr>
            <w:r w:rsidRPr="003D779C">
              <w:rPr>
                <w:rFonts w:ascii="VIC" w:hAnsi="VIC"/>
              </w:rPr>
              <w:t>Treatment Completion Advice</w:t>
            </w:r>
          </w:p>
        </w:tc>
      </w:tr>
    </w:tbl>
    <w:p w:rsidR="00D94799" w:rsidP="00D94799" w:rsidRDefault="00D94799" w14:paraId="4CB3CEA5" w14:textId="77777777">
      <w:pPr>
        <w:pStyle w:val="BodyTextSpaceAfter"/>
        <w:rPr>
          <w:sz w:val="44"/>
          <w:szCs w:val="44"/>
        </w:rPr>
      </w:pPr>
    </w:p>
    <w:p w:rsidR="007F50A8" w:rsidP="007F50A8" w:rsidRDefault="007F50A8" w14:paraId="21C7C2DB" w14:textId="77777777">
      <w:pPr>
        <w:pStyle w:val="Footnote"/>
      </w:pPr>
      <w:r>
        <w:t>1</w:t>
      </w:r>
      <w:r>
        <w:tab/>
      </w:r>
      <w:r>
        <w:rPr>
          <w:rFonts w:ascii="VIC-LightItalic" w:hAnsi="VIC-LightItalic" w:cs="VIC-LightItalic"/>
          <w:i/>
          <w:iCs/>
        </w:rPr>
        <w:t>Clinical Risk Assessment and Management (CRAM) in Western Australian Mental Health Services,</w:t>
      </w:r>
      <w:r>
        <w:t xml:space="preserve"> 2008, Department of Health WA.</w:t>
      </w:r>
      <w:r>
        <w:rPr>
          <w:rFonts w:ascii="VIC-LightItalic" w:hAnsi="VIC-LightItalic" w:cs="VIC-LightItalic"/>
          <w:i/>
          <w:iCs/>
        </w:rPr>
        <w:t xml:space="preserve"> Implementing Best Practice Client Risk Assessment and Management in AOD Services, </w:t>
      </w:r>
      <w:r>
        <w:t>Dr Nathan Castle, Windara. Presentation for VAADA. 2016</w:t>
      </w:r>
    </w:p>
    <w:p w:rsidR="007F50A8" w:rsidP="007F50A8" w:rsidRDefault="007F50A8" w14:paraId="078B1957" w14:textId="77777777">
      <w:pPr>
        <w:pStyle w:val="Footnote"/>
      </w:pPr>
      <w:r>
        <w:t>2</w:t>
      </w:r>
      <w:r>
        <w:tab/>
        <w:t xml:space="preserve">In the event that a nominated AOD treatment provider is at capacity, the offender will be placed on a waitlist. When there is a change in status, the treatment provider will advise COATS of the assessment date and enter the information into the CMS portal. In turn, COATS will advise CCS and the offender of the appointment date. </w:t>
      </w:r>
    </w:p>
    <w:p w:rsidRPr="00D94799" w:rsidR="00260ECF" w:rsidP="00D94799" w:rsidRDefault="00260ECF" w14:paraId="290B6AAE" w14:textId="77777777"/>
    <w:sectPr w:rsidRPr="00D94799" w:rsidR="00260ECF" w:rsidSect="009C2A4D">
      <w:pgSz w:w="11906" w:h="16838"/>
      <w:pgMar w:top="720" w:right="720" w:bottom="720" w:left="720" w:header="720" w:footer="720" w:gutter="0"/>
      <w:cols w:space="720"/>
      <w:noEndnote/>
    </w:sectPr>
  </w:body>
</w:document>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VIC-Light">
    <w:altName w:val="Calibri"/>
    <w:panose1 w:val="00000000000000000000"/>
    <w:charset w:val="00"/>
    <w:family w:val="auto"/>
    <w:notTrueType/>
    <w:pitch w:val="variable"/>
    <w:sig w:usb0="00000003" w:usb1="00000000" w:usb2="00000000" w:usb3="00000000" w:csb0="00000001" w:csb1="00000000"/>
  </w:font>
  <w:font w:name="VIC-Bold">
    <w:altName w:val="VIC"/>
    <w:panose1 w:val="00000000000000000000"/>
    <w:charset w:val="4D"/>
    <w:family w:val="auto"/>
    <w:notTrueType/>
    <w:pitch w:val="default"/>
    <w:sig w:usb0="00000003" w:usb1="00000000" w:usb2="00000000" w:usb3="00000000" w:csb0="00000001" w:csb1="00000000"/>
  </w:font>
  <w:font w:name="VIC-SemiBold">
    <w:altName w:val="VIC SemiBold"/>
    <w:panose1 w:val="00000000000000000000"/>
    <w:charset w:val="4D"/>
    <w:family w:val="auto"/>
    <w:notTrueType/>
    <w:pitch w:val="default"/>
    <w:sig w:usb0="00000003" w:usb1="00000000" w:usb2="00000000" w:usb3="00000000" w:csb0="00000001" w:csb1="00000000"/>
  </w:font>
  <w:font w:name="VIC-LightItalic">
    <w:altName w:val="VIC Light Italic"/>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VIC-Medium">
    <w:altName w:val="VIC Medium"/>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0AFB6F72"/>
    <w:multiLevelType w:val="hybridMultilevel"/>
    <w:tmpl w:val="5D782B86"/>
    <w:lvl w:ilvl="0" w:tplc="B2BA11E6">
      <w:start w:val="1"/>
      <w:numFmt w:val="decimal"/>
      <w:pStyle w:val="Heading2"/>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
    <w:nsid w:val="39EE2A1C"/>
    <w:multiLevelType w:val="hybridMultilevel"/>
    <w:tmpl w:val="863E655C"/>
    <w:lvl w:ilvl="0" w:tplc="3AA2B97E">
      <w:start w:val="1"/>
      <w:numFmt w:val="bullet"/>
      <w:pStyle w:val="Bullet"/>
      <w:lvlText w:val=""/>
      <w:lvlJc w:val="left"/>
      <w:pPr>
        <w:ind w:left="1003" w:hanging="360"/>
      </w:pPr>
      <w:rPr>
        <w:rFonts w:hint="default" w:ascii="Symbol" w:hAnsi="Symbol"/>
      </w:rPr>
    </w:lvl>
    <w:lvl w:ilvl="1" w:tplc="0C090003">
      <w:start w:val="1"/>
      <w:numFmt w:val="bullet"/>
      <w:lvlText w:val="o"/>
      <w:lvlJc w:val="left"/>
      <w:pPr>
        <w:ind w:left="1723" w:hanging="360"/>
      </w:pPr>
      <w:rPr>
        <w:rFonts w:hint="default" w:ascii="Courier New" w:hAnsi="Courier New" w:cs="Courier New"/>
      </w:rPr>
    </w:lvl>
    <w:lvl w:ilvl="2" w:tplc="0C090005">
      <w:start w:val="1"/>
      <w:numFmt w:val="bullet"/>
      <w:lvlText w:val=""/>
      <w:lvlJc w:val="left"/>
      <w:pPr>
        <w:ind w:left="2443" w:hanging="360"/>
      </w:pPr>
      <w:rPr>
        <w:rFonts w:hint="default" w:ascii="Wingdings" w:hAnsi="Wingdings"/>
      </w:rPr>
    </w:lvl>
    <w:lvl w:ilvl="3" w:tplc="0C090001" w:tentative="true">
      <w:start w:val="1"/>
      <w:numFmt w:val="bullet"/>
      <w:lvlText w:val=""/>
      <w:lvlJc w:val="left"/>
      <w:pPr>
        <w:ind w:left="3163" w:hanging="360"/>
      </w:pPr>
      <w:rPr>
        <w:rFonts w:hint="default" w:ascii="Symbol" w:hAnsi="Symbol"/>
      </w:rPr>
    </w:lvl>
    <w:lvl w:ilvl="4" w:tplc="0C090003" w:tentative="true">
      <w:start w:val="1"/>
      <w:numFmt w:val="bullet"/>
      <w:lvlText w:val="o"/>
      <w:lvlJc w:val="left"/>
      <w:pPr>
        <w:ind w:left="3883" w:hanging="360"/>
      </w:pPr>
      <w:rPr>
        <w:rFonts w:hint="default" w:ascii="Courier New" w:hAnsi="Courier New" w:cs="Courier New"/>
      </w:rPr>
    </w:lvl>
    <w:lvl w:ilvl="5" w:tplc="0C090005" w:tentative="true">
      <w:start w:val="1"/>
      <w:numFmt w:val="bullet"/>
      <w:lvlText w:val=""/>
      <w:lvlJc w:val="left"/>
      <w:pPr>
        <w:ind w:left="4603" w:hanging="360"/>
      </w:pPr>
      <w:rPr>
        <w:rFonts w:hint="default" w:ascii="Wingdings" w:hAnsi="Wingdings"/>
      </w:rPr>
    </w:lvl>
    <w:lvl w:ilvl="6" w:tplc="0C090001" w:tentative="true">
      <w:start w:val="1"/>
      <w:numFmt w:val="bullet"/>
      <w:lvlText w:val=""/>
      <w:lvlJc w:val="left"/>
      <w:pPr>
        <w:ind w:left="5323" w:hanging="360"/>
      </w:pPr>
      <w:rPr>
        <w:rFonts w:hint="default" w:ascii="Symbol" w:hAnsi="Symbol"/>
      </w:rPr>
    </w:lvl>
    <w:lvl w:ilvl="7" w:tplc="0C090003" w:tentative="true">
      <w:start w:val="1"/>
      <w:numFmt w:val="bullet"/>
      <w:lvlText w:val="o"/>
      <w:lvlJc w:val="left"/>
      <w:pPr>
        <w:ind w:left="6043" w:hanging="360"/>
      </w:pPr>
      <w:rPr>
        <w:rFonts w:hint="default" w:ascii="Courier New" w:hAnsi="Courier New" w:cs="Courier New"/>
      </w:rPr>
    </w:lvl>
    <w:lvl w:ilvl="8" w:tplc="0C090005" w:tentative="true">
      <w:start w:val="1"/>
      <w:numFmt w:val="bullet"/>
      <w:lvlText w:val=""/>
      <w:lvlJc w:val="left"/>
      <w:pPr>
        <w:ind w:left="6763" w:hanging="360"/>
      </w:pPr>
      <w:rPr>
        <w:rFonts w:hint="default" w:ascii="Wingdings" w:hAnsi="Wingdings"/>
      </w:rPr>
    </w:lvl>
  </w:abstractNum>
  <w:abstractNum w:abstractNumId="2">
    <w:nsid w:val="569A1C61"/>
    <w:multiLevelType w:val="hybridMultilevel"/>
    <w:tmpl w:val="CA4200C0"/>
    <w:lvl w:ilvl="0" w:tplc="37C6FEE2">
      <w:start w:val="1"/>
      <w:numFmt w:val="decimal"/>
      <w:lvlText w:val="%1."/>
      <w:lvlJc w:val="left"/>
      <w:pPr>
        <w:ind w:left="1080" w:hanging="72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
    <w:nsid w:val="5D6819E5"/>
    <w:multiLevelType w:val="hybridMultilevel"/>
    <w:tmpl w:val="4EF203AA"/>
    <w:lvl w:ilvl="0" w:tplc="0C09000F">
      <w:start w:val="1"/>
      <w:numFmt w:val="decimal"/>
      <w:lvlText w:val="%1."/>
      <w:lvlJc w:val="left"/>
      <w:pPr>
        <w:ind w:left="1080" w:hanging="360"/>
      </w:pPr>
    </w:lvl>
    <w:lvl w:ilvl="1" w:tplc="0C090019" w:tentative="true">
      <w:start w:val="1"/>
      <w:numFmt w:val="lowerLetter"/>
      <w:lvlText w:val="%2."/>
      <w:lvlJc w:val="left"/>
      <w:pPr>
        <w:ind w:left="1800" w:hanging="360"/>
      </w:pPr>
    </w:lvl>
    <w:lvl w:ilvl="2" w:tplc="0C09001B" w:tentative="true">
      <w:start w:val="1"/>
      <w:numFmt w:val="lowerRoman"/>
      <w:lvlText w:val="%3."/>
      <w:lvlJc w:val="right"/>
      <w:pPr>
        <w:ind w:left="2520" w:hanging="180"/>
      </w:pPr>
    </w:lvl>
    <w:lvl w:ilvl="3" w:tplc="0C09000F" w:tentative="true">
      <w:start w:val="1"/>
      <w:numFmt w:val="decimal"/>
      <w:lvlText w:val="%4."/>
      <w:lvlJc w:val="left"/>
      <w:pPr>
        <w:ind w:left="3240" w:hanging="360"/>
      </w:pPr>
    </w:lvl>
    <w:lvl w:ilvl="4" w:tplc="0C090019" w:tentative="true">
      <w:start w:val="1"/>
      <w:numFmt w:val="lowerLetter"/>
      <w:lvlText w:val="%5."/>
      <w:lvlJc w:val="left"/>
      <w:pPr>
        <w:ind w:left="3960" w:hanging="360"/>
      </w:pPr>
    </w:lvl>
    <w:lvl w:ilvl="5" w:tplc="0C09001B" w:tentative="true">
      <w:start w:val="1"/>
      <w:numFmt w:val="lowerRoman"/>
      <w:lvlText w:val="%6."/>
      <w:lvlJc w:val="right"/>
      <w:pPr>
        <w:ind w:left="4680" w:hanging="180"/>
      </w:pPr>
    </w:lvl>
    <w:lvl w:ilvl="6" w:tplc="0C09000F" w:tentative="true">
      <w:start w:val="1"/>
      <w:numFmt w:val="decimal"/>
      <w:lvlText w:val="%7."/>
      <w:lvlJc w:val="left"/>
      <w:pPr>
        <w:ind w:left="5400" w:hanging="360"/>
      </w:pPr>
    </w:lvl>
    <w:lvl w:ilvl="7" w:tplc="0C090019" w:tentative="true">
      <w:start w:val="1"/>
      <w:numFmt w:val="lowerLetter"/>
      <w:lvlText w:val="%8."/>
      <w:lvlJc w:val="left"/>
      <w:pPr>
        <w:ind w:left="6120" w:hanging="360"/>
      </w:pPr>
    </w:lvl>
    <w:lvl w:ilvl="8" w:tplc="0C09001B" w:tentative="true">
      <w:start w:val="1"/>
      <w:numFmt w:val="lowerRoman"/>
      <w:lvlText w:val="%9."/>
      <w:lvlJc w:val="right"/>
      <w:pPr>
        <w:ind w:left="6840" w:hanging="180"/>
      </w:pPr>
    </w:lvl>
  </w:abstractNum>
  <w:abstractNum w:abstractNumId="4">
    <w:nsid w:val="711052B7"/>
    <w:multiLevelType w:val="hybridMultilevel"/>
    <w:tmpl w:val="15B4DB4A"/>
    <w:lvl w:ilvl="0" w:tplc="16E0EE56">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559"/>
    <w:rsid w:val="0004231F"/>
    <w:rsid w:val="0007752B"/>
    <w:rsid w:val="0008391B"/>
    <w:rsid w:val="00097578"/>
    <w:rsid w:val="000C2740"/>
    <w:rsid w:val="000D4D70"/>
    <w:rsid w:val="00106F98"/>
    <w:rsid w:val="00111D7C"/>
    <w:rsid w:val="00157206"/>
    <w:rsid w:val="00182699"/>
    <w:rsid w:val="00193927"/>
    <w:rsid w:val="001E3B42"/>
    <w:rsid w:val="001F4EA8"/>
    <w:rsid w:val="002245FC"/>
    <w:rsid w:val="0023279F"/>
    <w:rsid w:val="00241EC8"/>
    <w:rsid w:val="00260ECF"/>
    <w:rsid w:val="00323951"/>
    <w:rsid w:val="0034112D"/>
    <w:rsid w:val="00385078"/>
    <w:rsid w:val="00387BF7"/>
    <w:rsid w:val="003D779C"/>
    <w:rsid w:val="004836C9"/>
    <w:rsid w:val="004C1606"/>
    <w:rsid w:val="00560DC3"/>
    <w:rsid w:val="006025F2"/>
    <w:rsid w:val="00640588"/>
    <w:rsid w:val="00690552"/>
    <w:rsid w:val="006A430B"/>
    <w:rsid w:val="006D410F"/>
    <w:rsid w:val="006F56D4"/>
    <w:rsid w:val="00742F7C"/>
    <w:rsid w:val="007F50A8"/>
    <w:rsid w:val="00803577"/>
    <w:rsid w:val="008101B1"/>
    <w:rsid w:val="0082420D"/>
    <w:rsid w:val="008532A3"/>
    <w:rsid w:val="008576EA"/>
    <w:rsid w:val="008A24ED"/>
    <w:rsid w:val="008E2E10"/>
    <w:rsid w:val="009226E2"/>
    <w:rsid w:val="009936CC"/>
    <w:rsid w:val="009C2224"/>
    <w:rsid w:val="009C2A4D"/>
    <w:rsid w:val="00A53DAE"/>
    <w:rsid w:val="00B96DB1"/>
    <w:rsid w:val="00BE4CFA"/>
    <w:rsid w:val="00C44E29"/>
    <w:rsid w:val="00C56DFD"/>
    <w:rsid w:val="00C71E27"/>
    <w:rsid w:val="00CC0D66"/>
    <w:rsid w:val="00D863FA"/>
    <w:rsid w:val="00D930DB"/>
    <w:rsid w:val="00D941AE"/>
    <w:rsid w:val="00D94799"/>
    <w:rsid w:val="00DC4575"/>
    <w:rsid w:val="00DD0A38"/>
    <w:rsid w:val="00E54200"/>
    <w:rsid w:val="00E640EF"/>
    <w:rsid w:val="00EC7BFC"/>
    <w:rsid w:val="00ED635F"/>
    <w:rsid w:val="00F43BCF"/>
    <w:rsid w:val="00F6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xmlns:o="urn:schemas-microsoft-com:office:office" xmlns:v="urn:schemas-microsoft-com:vml" spidmax="1026" v:ext="edit"/>
    <o:shapelayout xmlns:o="urn:schemas-microsoft-com:office:office" xmlns:v="urn:schemas-microsoft-com:vml" v:ext="edit">
      <o:idmap data="1" v:ext="edit"/>
    </o:shapelayout>
  </w:shapeDefaults>
  <w:decimalSymbol w:val="."/>
  <w:listSeparator w:val=","/>
  <w14:docId w14:val="7C683997"/>
  <w15:docId w15:val="{FED1E036-C661-473E-AFB9-8B346EDD977A}"/>
  <w14:defaultImageDpi w14:val="300"/>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false" w:defUnhideWhenUsed="false" w:defQFormat="false" w:count="376">
    <w:lsdException w:name="Normal" w:uiPriority="0" w:qFormat="true"/>
    <w:lsdException w:name="heading 1" w:uiPriority="9"/>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3D779C"/>
    <w:pPr>
      <w:spacing w:after="120"/>
      <w:ind w:left="397"/>
    </w:pPr>
    <w:rPr>
      <w:rFonts w:ascii="VIC" w:hAnsi="VIC"/>
      <w:noProof/>
      <w:sz w:val="22"/>
      <w:lang w:val="en-AU"/>
    </w:rPr>
  </w:style>
  <w:style w:type="paragraph" w:styleId="Heading1">
    <w:name w:val="heading 1"/>
    <w:basedOn w:val="Normal"/>
    <w:next w:val="Normal"/>
    <w:link w:val="Heading1Char"/>
    <w:uiPriority w:val="9"/>
    <w:rsid w:val="00097578"/>
    <w:pPr>
      <w:keepNext/>
      <w:keepLines/>
      <w:spacing w:before="240"/>
      <w:outlineLvl w:val="0"/>
    </w:pPr>
    <w:rPr>
      <w:rFonts w:eastAsiaTheme="majorEastAsia" w:cstheme="majorBidi"/>
      <w:b/>
      <w:color w:val="002060"/>
      <w:sz w:val="44"/>
      <w:szCs w:val="32"/>
    </w:rPr>
  </w:style>
  <w:style w:type="paragraph" w:styleId="Heading2">
    <w:name w:val="heading 2"/>
    <w:basedOn w:val="Heading1"/>
    <w:next w:val="Normal"/>
    <w:link w:val="Heading2Char"/>
    <w:uiPriority w:val="9"/>
    <w:unhideWhenUsed/>
    <w:qFormat/>
    <w:rsid w:val="00241EC8"/>
    <w:pPr>
      <w:numPr>
        <w:numId w:val="2"/>
      </w:numPr>
      <w:spacing w:after="360"/>
      <w:ind w:left="357" w:hanging="357"/>
      <w:outlineLvl w:val="1"/>
    </w:pPr>
    <w:rPr>
      <w:sz w:val="40"/>
      <w:szCs w:val="26"/>
    </w:rPr>
  </w:style>
  <w:style w:type="paragraph" w:styleId="Heading3">
    <w:name w:val="heading 3"/>
    <w:basedOn w:val="Normal"/>
    <w:next w:val="Normal"/>
    <w:link w:val="Heading3Char"/>
    <w:uiPriority w:val="9"/>
    <w:unhideWhenUsed/>
    <w:qFormat/>
    <w:rsid w:val="00D863FA"/>
    <w:pPr>
      <w:keepNext/>
      <w:keepLines/>
      <w:spacing w:before="280" w:after="240"/>
      <w:outlineLvl w:val="2"/>
    </w:pPr>
    <w:rPr>
      <w:rFonts w:eastAsiaTheme="majorEastAsia" w:cstheme="majorBidi"/>
      <w:b/>
      <w:color w:val="002060"/>
      <w:sz w:val="32"/>
    </w:rPr>
  </w:style>
  <w:style w:type="paragraph" w:styleId="Heading4">
    <w:name w:val="heading 4"/>
    <w:basedOn w:val="Normal"/>
    <w:next w:val="Normal"/>
    <w:link w:val="Heading4Char"/>
    <w:uiPriority w:val="9"/>
    <w:unhideWhenUsed/>
    <w:qFormat/>
    <w:rsid w:val="00D863FA"/>
    <w:pPr>
      <w:keepNext/>
      <w:keepLines/>
      <w:spacing w:before="240" w:after="200"/>
      <w:outlineLvl w:val="3"/>
    </w:pPr>
    <w:rPr>
      <w:rFonts w:eastAsiaTheme="majorEastAsia" w:cstheme="majorBidi"/>
      <w:b/>
      <w:iCs/>
      <w:color w:val="002060"/>
      <w:sz w:val="24"/>
    </w:rPr>
  </w:style>
  <w:style w:type="paragraph" w:styleId="Heading5">
    <w:name w:val="heading 5"/>
    <w:basedOn w:val="Normal"/>
    <w:next w:val="Normal"/>
    <w:link w:val="Heading5Char"/>
    <w:uiPriority w:val="9"/>
    <w:unhideWhenUsed/>
    <w:qFormat/>
    <w:rsid w:val="00D863FA"/>
    <w:pPr>
      <w:keepNext/>
      <w:keepLines/>
      <w:spacing w:before="200"/>
      <w:outlineLvl w:val="4"/>
    </w:pPr>
    <w:rPr>
      <w:rFonts w:eastAsiaTheme="majorEastAsia" w:cstheme="majorBidi"/>
      <w:b/>
      <w:color w:val="0070C0"/>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ParagraphStyle" w:customStyle="true">
    <w:name w:val="[No Paragraph Style]"/>
    <w:rsid w:val="00F61559"/>
    <w:pPr>
      <w:widowControl w:val="false"/>
      <w:autoSpaceDE w:val="false"/>
      <w:autoSpaceDN w:val="false"/>
      <w:adjustRightInd w:val="false"/>
      <w:spacing w:line="288" w:lineRule="auto"/>
      <w:textAlignment w:val="center"/>
    </w:pPr>
    <w:rPr>
      <w:rFonts w:ascii="Times-Roman" w:hAnsi="Times-Roman" w:cs="Times-Roman"/>
      <w:color w:val="000000"/>
      <w:lang w:val="en-GB"/>
    </w:rPr>
  </w:style>
  <w:style w:type="paragraph" w:styleId="BodyTextSpaceAfter" w:customStyle="true">
    <w:name w:val="Body Text Space After"/>
    <w:basedOn w:val="NoParagraphStyle"/>
    <w:uiPriority w:val="99"/>
    <w:rsid w:val="00F61559"/>
    <w:pPr>
      <w:suppressAutoHyphens/>
      <w:spacing w:after="170" w:line="250" w:lineRule="atLeast"/>
    </w:pPr>
    <w:rPr>
      <w:rFonts w:ascii="VIC-Light" w:hAnsi="VIC-Light" w:cs="VIC-Light"/>
      <w:spacing w:val="-4"/>
      <w:sz w:val="20"/>
      <w:szCs w:val="20"/>
    </w:rPr>
  </w:style>
  <w:style w:type="paragraph" w:styleId="C1SA" w:customStyle="true">
    <w:name w:val="C1 SA"/>
    <w:basedOn w:val="BodyTextSpaceAfter"/>
    <w:uiPriority w:val="99"/>
    <w:rsid w:val="00F61559"/>
    <w:pPr>
      <w:tabs>
        <w:tab w:val="left" w:pos="567"/>
        <w:tab w:val="right" w:pos="10148"/>
      </w:tabs>
      <w:ind w:left="567" w:hanging="567"/>
    </w:pPr>
  </w:style>
  <w:style w:type="paragraph" w:styleId="C1" w:customStyle="true">
    <w:name w:val="C1"/>
    <w:basedOn w:val="C1SA"/>
    <w:uiPriority w:val="99"/>
    <w:rsid w:val="00F61559"/>
    <w:pPr>
      <w:spacing w:after="57"/>
    </w:pPr>
  </w:style>
  <w:style w:type="paragraph" w:styleId="C2" w:customStyle="true">
    <w:name w:val="C2"/>
    <w:basedOn w:val="C1SA"/>
    <w:uiPriority w:val="99"/>
    <w:rsid w:val="00F61559"/>
    <w:pPr>
      <w:tabs>
        <w:tab w:val="clear" w:pos="567"/>
        <w:tab w:val="left" w:pos="1134"/>
      </w:tabs>
      <w:spacing w:after="57"/>
      <w:ind w:left="1134"/>
    </w:pPr>
  </w:style>
  <w:style w:type="paragraph" w:styleId="C2SA" w:customStyle="true">
    <w:name w:val="C2 SA"/>
    <w:basedOn w:val="C1SA"/>
    <w:uiPriority w:val="99"/>
    <w:rsid w:val="00F61559"/>
    <w:pPr>
      <w:tabs>
        <w:tab w:val="clear" w:pos="567"/>
        <w:tab w:val="left" w:pos="1134"/>
      </w:tabs>
      <w:ind w:left="1134"/>
    </w:pPr>
  </w:style>
  <w:style w:type="paragraph" w:styleId="C3" w:customStyle="true">
    <w:name w:val="C3"/>
    <w:basedOn w:val="C2"/>
    <w:uiPriority w:val="99"/>
    <w:rsid w:val="00F61559"/>
    <w:pPr>
      <w:tabs>
        <w:tab w:val="clear" w:pos="1134"/>
        <w:tab w:val="left" w:pos="1701"/>
      </w:tabs>
      <w:ind w:left="1701"/>
    </w:pPr>
  </w:style>
  <w:style w:type="paragraph" w:styleId="AHeading" w:customStyle="true">
    <w:name w:val="A Heading"/>
    <w:basedOn w:val="NoParagraphStyle"/>
    <w:uiPriority w:val="99"/>
    <w:rsid w:val="00F61559"/>
    <w:pPr>
      <w:suppressAutoHyphens/>
      <w:spacing w:after="113" w:line="520" w:lineRule="atLeast"/>
    </w:pPr>
    <w:rPr>
      <w:rFonts w:ascii="VIC-Bold" w:hAnsi="VIC-Bold" w:cs="VIC-Bold"/>
      <w:b/>
      <w:bCs/>
      <w:color w:val="28794F"/>
      <w:spacing w:val="-9"/>
      <w:sz w:val="46"/>
      <w:szCs w:val="46"/>
    </w:rPr>
  </w:style>
  <w:style w:type="paragraph" w:styleId="BodyText">
    <w:name w:val="Body Text"/>
    <w:basedOn w:val="BodyTextSpaceAfter"/>
    <w:link w:val="BodyTextChar"/>
    <w:uiPriority w:val="99"/>
    <w:rsid w:val="00F61559"/>
    <w:pPr>
      <w:spacing w:after="57"/>
    </w:pPr>
  </w:style>
  <w:style w:type="character" w:styleId="BodyTextChar" w:customStyle="true">
    <w:name w:val="Body Text Char"/>
    <w:basedOn w:val="DefaultParagraphFont"/>
    <w:link w:val="BodyText"/>
    <w:uiPriority w:val="99"/>
    <w:rsid w:val="00F61559"/>
    <w:rPr>
      <w:rFonts w:ascii="VIC-Light" w:hAnsi="VIC-Light" w:cs="VIC-Light"/>
      <w:color w:val="000000"/>
      <w:spacing w:val="-4"/>
      <w:sz w:val="20"/>
      <w:szCs w:val="20"/>
      <w:lang w:val="en-GB"/>
    </w:rPr>
  </w:style>
  <w:style w:type="paragraph" w:styleId="Bullet" w:customStyle="true">
    <w:name w:val="Bullet"/>
    <w:basedOn w:val="BodyTextSpaceAfter"/>
    <w:uiPriority w:val="99"/>
    <w:rsid w:val="003D779C"/>
    <w:pPr>
      <w:numPr>
        <w:numId w:val="3"/>
      </w:numPr>
      <w:tabs>
        <w:tab w:val="left" w:pos="283"/>
      </w:tabs>
      <w:spacing w:after="100"/>
      <w:ind w:right="6"/>
    </w:pPr>
    <w:rPr>
      <w:rFonts w:ascii="VIC" w:hAnsi="VIC"/>
      <w:sz w:val="22"/>
    </w:rPr>
  </w:style>
  <w:style w:type="paragraph" w:styleId="BulletSpaceAfter" w:customStyle="true">
    <w:name w:val="Bullet Space After"/>
    <w:basedOn w:val="BodyTextSpaceAfter"/>
    <w:uiPriority w:val="99"/>
    <w:rsid w:val="00F61559"/>
    <w:pPr>
      <w:tabs>
        <w:tab w:val="left" w:pos="283"/>
      </w:tabs>
      <w:ind w:left="283" w:hanging="283"/>
    </w:pPr>
  </w:style>
  <w:style w:type="paragraph" w:styleId="BHeading" w:customStyle="true">
    <w:name w:val="B Heading"/>
    <w:basedOn w:val="NoParagraphStyle"/>
    <w:uiPriority w:val="99"/>
    <w:rsid w:val="004836C9"/>
    <w:pPr>
      <w:suppressAutoHyphens/>
      <w:spacing w:before="113" w:after="113" w:line="300" w:lineRule="atLeast"/>
    </w:pPr>
    <w:rPr>
      <w:rFonts w:ascii="VIC-SemiBold" w:hAnsi="VIC-SemiBold" w:cs="VIC-SemiBold"/>
      <w:b/>
      <w:bCs/>
      <w:color w:val="16145F"/>
      <w:spacing w:val="-5"/>
      <w:sz w:val="26"/>
      <w:szCs w:val="26"/>
    </w:rPr>
  </w:style>
  <w:style w:type="paragraph" w:styleId="CHeading" w:customStyle="true">
    <w:name w:val="C Heading"/>
    <w:basedOn w:val="NoParagraphStyle"/>
    <w:uiPriority w:val="99"/>
    <w:rsid w:val="004836C9"/>
    <w:pPr>
      <w:suppressAutoHyphens/>
      <w:spacing w:before="113" w:after="57" w:line="260" w:lineRule="atLeast"/>
    </w:pPr>
    <w:rPr>
      <w:rFonts w:ascii="VIC-SemiBold" w:hAnsi="VIC-SemiBold" w:cs="VIC-SemiBold"/>
      <w:b/>
      <w:bCs/>
      <w:color w:val="00529B"/>
      <w:spacing w:val="-4"/>
      <w:sz w:val="22"/>
      <w:szCs w:val="22"/>
    </w:rPr>
  </w:style>
  <w:style w:type="paragraph" w:styleId="DHeading" w:customStyle="true">
    <w:name w:val="D Heading"/>
    <w:basedOn w:val="CHeading"/>
    <w:uiPriority w:val="99"/>
    <w:rsid w:val="00E54200"/>
    <w:pPr>
      <w:spacing w:line="240" w:lineRule="atLeast"/>
    </w:pPr>
    <w:rPr>
      <w:color w:val="0071CE"/>
      <w:sz w:val="20"/>
      <w:szCs w:val="20"/>
    </w:rPr>
  </w:style>
  <w:style w:type="paragraph" w:styleId="AHeadGreen" w:customStyle="true">
    <w:name w:val="A Head Green"/>
    <w:basedOn w:val="AHeading"/>
    <w:uiPriority w:val="99"/>
    <w:rsid w:val="00157206"/>
    <w:pPr>
      <w:spacing w:line="480" w:lineRule="atLeast"/>
    </w:pPr>
    <w:rPr>
      <w:color w:val="16144F"/>
      <w:w w:val="101"/>
      <w:sz w:val="44"/>
      <w:szCs w:val="44"/>
    </w:rPr>
  </w:style>
  <w:style w:type="character" w:styleId="Bold" w:customStyle="true">
    <w:name w:val="Bold"/>
    <w:uiPriority w:val="99"/>
    <w:rsid w:val="00F61559"/>
    <w:rPr>
      <w:b/>
      <w:bCs/>
      <w:color w:val="000000"/>
    </w:rPr>
  </w:style>
  <w:style w:type="character" w:styleId="LightItalic" w:customStyle="true">
    <w:name w:val="Light Italic"/>
    <w:uiPriority w:val="99"/>
    <w:rsid w:val="00F61559"/>
    <w:rPr>
      <w:rFonts w:ascii="VIC-LightItalic" w:hAnsi="VIC-LightItalic" w:cs="VIC-LightItalic"/>
      <w:i/>
      <w:iCs/>
    </w:rPr>
  </w:style>
  <w:style w:type="character" w:styleId="Semibold" w:customStyle="true">
    <w:name w:val="Semibold"/>
    <w:uiPriority w:val="99"/>
    <w:rsid w:val="00F61559"/>
    <w:rPr>
      <w:b/>
      <w:bCs/>
    </w:rPr>
  </w:style>
  <w:style w:type="paragraph" w:styleId="Titleofreport" w:customStyle="true">
    <w:name w:val="Title of report"/>
    <w:basedOn w:val="NoParagraphStyle"/>
    <w:uiPriority w:val="99"/>
    <w:rsid w:val="00F61559"/>
    <w:pPr>
      <w:suppressAutoHyphens/>
      <w:spacing w:after="170" w:line="640" w:lineRule="atLeast"/>
    </w:pPr>
    <w:rPr>
      <w:rFonts w:ascii="VIC-Bold" w:hAnsi="VIC-Bold" w:cs="VIC-Bold"/>
      <w:b/>
      <w:bCs/>
      <w:color w:val="28794F"/>
      <w:spacing w:val="-11"/>
      <w:sz w:val="56"/>
      <w:szCs w:val="56"/>
    </w:rPr>
  </w:style>
  <w:style w:type="paragraph" w:styleId="Subtitleofreport" w:customStyle="true">
    <w:name w:val="Sub title of report"/>
    <w:basedOn w:val="NoParagraphStyle"/>
    <w:uiPriority w:val="99"/>
    <w:rsid w:val="00F61559"/>
    <w:pPr>
      <w:suppressAutoHyphens/>
      <w:spacing w:after="113" w:line="440" w:lineRule="atLeast"/>
    </w:pPr>
    <w:rPr>
      <w:rFonts w:ascii="VIC-Light" w:hAnsi="VIC-Light" w:cs="VIC-Light"/>
      <w:color w:val="28794F"/>
      <w:spacing w:val="-8"/>
      <w:sz w:val="40"/>
      <w:szCs w:val="40"/>
    </w:rPr>
  </w:style>
  <w:style w:type="paragraph" w:styleId="BalloonText">
    <w:name w:val="Balloon Text"/>
    <w:basedOn w:val="Normal"/>
    <w:link w:val="BalloonTextChar"/>
    <w:uiPriority w:val="99"/>
    <w:semiHidden/>
    <w:unhideWhenUsed/>
    <w:rsid w:val="004C1606"/>
    <w:rPr>
      <w:rFonts w:ascii="Lucida Grande" w:hAnsi="Lucida Grande" w:cs="Lucida Grande"/>
      <w:sz w:val="18"/>
      <w:szCs w:val="18"/>
    </w:rPr>
  </w:style>
  <w:style w:type="character" w:styleId="BalloonTextChar" w:customStyle="true">
    <w:name w:val="Balloon Text Char"/>
    <w:basedOn w:val="DefaultParagraphFont"/>
    <w:link w:val="BalloonText"/>
    <w:uiPriority w:val="99"/>
    <w:semiHidden/>
    <w:rsid w:val="004C1606"/>
    <w:rPr>
      <w:rFonts w:ascii="Lucida Grande" w:hAnsi="Lucida Grande" w:cs="Lucida Grande"/>
      <w:sz w:val="18"/>
      <w:szCs w:val="18"/>
    </w:rPr>
  </w:style>
  <w:style w:type="paragraph" w:styleId="Bullet2" w:customStyle="true">
    <w:name w:val="Bullet 2"/>
    <w:basedOn w:val="Bullet"/>
    <w:uiPriority w:val="99"/>
    <w:rsid w:val="00D94799"/>
    <w:pPr>
      <w:tabs>
        <w:tab w:val="clear" w:pos="283"/>
        <w:tab w:val="left" w:pos="567"/>
      </w:tabs>
      <w:ind w:left="567"/>
    </w:pPr>
  </w:style>
  <w:style w:type="paragraph" w:styleId="Bullet2SpaceAfter" w:customStyle="true">
    <w:name w:val="Bullet 2 Space After"/>
    <w:basedOn w:val="Bullet"/>
    <w:uiPriority w:val="99"/>
    <w:rsid w:val="00D94799"/>
    <w:pPr>
      <w:tabs>
        <w:tab w:val="clear" w:pos="283"/>
        <w:tab w:val="left" w:pos="567"/>
      </w:tabs>
      <w:spacing w:after="170"/>
      <w:ind w:left="567"/>
    </w:pPr>
  </w:style>
  <w:style w:type="paragraph" w:styleId="Style1" w:customStyle="true">
    <w:name w:val="Style1"/>
    <w:basedOn w:val="AHeadGreen"/>
    <w:qFormat/>
    <w:rsid w:val="00157206"/>
    <w:rPr>
      <w:color w:val="16145F"/>
    </w:rPr>
  </w:style>
  <w:style w:type="paragraph" w:styleId="Footnote" w:customStyle="true">
    <w:name w:val="Footnote"/>
    <w:basedOn w:val="BodyTextSpaceAfter"/>
    <w:uiPriority w:val="99"/>
    <w:rsid w:val="007F50A8"/>
    <w:pPr>
      <w:pBdr>
        <w:top w:val="single" w:color="auto" w:sz="4" w:space="14"/>
      </w:pBdr>
      <w:tabs>
        <w:tab w:val="left" w:pos="227"/>
      </w:tabs>
      <w:spacing w:after="57" w:line="200" w:lineRule="atLeast"/>
      <w:ind w:left="227" w:hanging="227"/>
    </w:pPr>
    <w:rPr>
      <w:spacing w:val="-3"/>
      <w:sz w:val="17"/>
      <w:szCs w:val="17"/>
    </w:rPr>
  </w:style>
  <w:style w:type="character" w:styleId="Heading1Char" w:customStyle="true">
    <w:name w:val="Heading 1 Char"/>
    <w:basedOn w:val="DefaultParagraphFont"/>
    <w:link w:val="Heading1"/>
    <w:uiPriority w:val="9"/>
    <w:rsid w:val="006A430B"/>
    <w:rPr>
      <w:rFonts w:ascii="VIC" w:hAnsi="VIC" w:eastAsiaTheme="majorEastAsia" w:cstheme="majorBidi"/>
      <w:b/>
      <w:color w:val="002060"/>
      <w:sz w:val="44"/>
      <w:szCs w:val="32"/>
    </w:rPr>
  </w:style>
  <w:style w:type="paragraph" w:styleId="TOCHeading">
    <w:name w:val="TOC Heading"/>
    <w:basedOn w:val="Heading1"/>
    <w:next w:val="Normal"/>
    <w:uiPriority w:val="39"/>
    <w:unhideWhenUsed/>
    <w:qFormat/>
    <w:rsid w:val="00097578"/>
    <w:pPr>
      <w:spacing w:line="259" w:lineRule="auto"/>
      <w:outlineLvl w:val="9"/>
    </w:pPr>
  </w:style>
  <w:style w:type="paragraph" w:styleId="TOC2">
    <w:name w:val="toc 2"/>
    <w:basedOn w:val="Normal"/>
    <w:next w:val="Normal"/>
    <w:autoRedefine/>
    <w:uiPriority w:val="39"/>
    <w:unhideWhenUsed/>
    <w:rsid w:val="008101B1"/>
    <w:pPr>
      <w:tabs>
        <w:tab w:val="left" w:pos="709"/>
        <w:tab w:val="right" w:leader="dot" w:pos="10456"/>
      </w:tabs>
      <w:spacing w:after="100" w:line="259" w:lineRule="auto"/>
      <w:ind w:left="220"/>
    </w:pPr>
    <w:rPr>
      <w:rFonts w:cs="Times New Roman"/>
      <w:szCs w:val="22"/>
    </w:rPr>
  </w:style>
  <w:style w:type="paragraph" w:styleId="TOC1">
    <w:name w:val="toc 1"/>
    <w:basedOn w:val="Normal"/>
    <w:next w:val="Normal"/>
    <w:autoRedefine/>
    <w:uiPriority w:val="39"/>
    <w:unhideWhenUsed/>
    <w:rsid w:val="00097578"/>
    <w:pPr>
      <w:spacing w:after="100" w:line="259" w:lineRule="auto"/>
    </w:pPr>
    <w:rPr>
      <w:rFonts w:cs="Times New Roman"/>
      <w:szCs w:val="22"/>
    </w:rPr>
  </w:style>
  <w:style w:type="paragraph" w:styleId="TOC3">
    <w:name w:val="toc 3"/>
    <w:basedOn w:val="Normal"/>
    <w:next w:val="Normal"/>
    <w:autoRedefine/>
    <w:uiPriority w:val="39"/>
    <w:unhideWhenUsed/>
    <w:rsid w:val="00097578"/>
    <w:pPr>
      <w:spacing w:after="100" w:line="259" w:lineRule="auto"/>
      <w:ind w:left="440"/>
    </w:pPr>
    <w:rPr>
      <w:rFonts w:cs="Times New Roman"/>
      <w:szCs w:val="22"/>
    </w:rPr>
  </w:style>
  <w:style w:type="character" w:styleId="Heading2Char" w:customStyle="true">
    <w:name w:val="Heading 2 Char"/>
    <w:basedOn w:val="DefaultParagraphFont"/>
    <w:link w:val="Heading2"/>
    <w:uiPriority w:val="9"/>
    <w:rsid w:val="00241EC8"/>
    <w:rPr>
      <w:rFonts w:ascii="VIC" w:hAnsi="VIC" w:eastAsiaTheme="majorEastAsia" w:cstheme="majorBidi"/>
      <w:b/>
      <w:color w:val="002060"/>
      <w:sz w:val="40"/>
      <w:szCs w:val="26"/>
    </w:rPr>
  </w:style>
  <w:style w:type="character" w:styleId="Heading3Char" w:customStyle="true">
    <w:name w:val="Heading 3 Char"/>
    <w:basedOn w:val="DefaultParagraphFont"/>
    <w:link w:val="Heading3"/>
    <w:uiPriority w:val="9"/>
    <w:rsid w:val="00D863FA"/>
    <w:rPr>
      <w:rFonts w:ascii="VIC" w:hAnsi="VIC" w:eastAsiaTheme="majorEastAsia" w:cstheme="majorBidi"/>
      <w:b/>
      <w:color w:val="002060"/>
      <w:sz w:val="32"/>
    </w:rPr>
  </w:style>
  <w:style w:type="character" w:styleId="Heading4Char" w:customStyle="true">
    <w:name w:val="Heading 4 Char"/>
    <w:basedOn w:val="DefaultParagraphFont"/>
    <w:link w:val="Heading4"/>
    <w:uiPriority w:val="9"/>
    <w:rsid w:val="00D863FA"/>
    <w:rPr>
      <w:rFonts w:ascii="VIC" w:hAnsi="VIC" w:eastAsiaTheme="majorEastAsia" w:cstheme="majorBidi"/>
      <w:b/>
      <w:iCs/>
      <w:color w:val="002060"/>
    </w:rPr>
  </w:style>
  <w:style w:type="character" w:styleId="Heading5Char" w:customStyle="true">
    <w:name w:val="Heading 5 Char"/>
    <w:basedOn w:val="DefaultParagraphFont"/>
    <w:link w:val="Heading5"/>
    <w:uiPriority w:val="9"/>
    <w:rsid w:val="00D863FA"/>
    <w:rPr>
      <w:rFonts w:ascii="VIC" w:hAnsi="VIC" w:eastAsiaTheme="majorEastAsia" w:cstheme="majorBidi"/>
      <w:b/>
      <w:color w:val="0070C0"/>
    </w:rPr>
  </w:style>
  <w:style w:type="paragraph" w:styleId="ListParagraph">
    <w:name w:val="List Paragraph"/>
    <w:basedOn w:val="Normal"/>
    <w:uiPriority w:val="34"/>
    <w:qFormat/>
    <w:rsid w:val="00BE4CFA"/>
    <w:pPr>
      <w:ind w:left="720"/>
      <w:contextualSpacing/>
    </w:pPr>
  </w:style>
  <w:style w:type="paragraph" w:styleId="tablebullet" w:customStyle="true">
    <w:name w:val="table bullet"/>
    <w:basedOn w:val="Bullet"/>
    <w:qFormat/>
    <w:rsid w:val="001F4EA8"/>
    <w:pPr>
      <w:ind w:left="568" w:right="170" w:hanging="284"/>
    </w:pPr>
  </w:style>
  <w:style w:type="character" w:styleId="Hyperlink">
    <w:name w:val="Hyperlink"/>
    <w:basedOn w:val="DefaultParagraphFont"/>
    <w:uiPriority w:val="99"/>
    <w:unhideWhenUsed/>
    <w:rsid w:val="003D779C"/>
    <w:rPr>
      <w:color w:val="0000FF" w:themeColor="hyperlink"/>
      <w:u w:val="single"/>
    </w:rPr>
  </w:style>
  <w:style w:type="paragraph" w:styleId="bodyaftertable" w:customStyle="true">
    <w:name w:val="body after table"/>
    <w:basedOn w:val="Normal"/>
    <w:qFormat/>
    <w:rsid w:val="001F4EA8"/>
    <w:pPr>
      <w:spacing w:before="160" w:after="240"/>
    </w:pPr>
    <w:rPr>
      <w:color w:val="000000" w:themeColor="text1"/>
    </w:rPr>
  </w:style>
  <w:style w:type="paragraph" w:styleId="List">
    <w:name w:val="List"/>
    <w:basedOn w:val="Normal"/>
    <w:uiPriority w:val="99"/>
    <w:unhideWhenUsed/>
    <w:rsid w:val="00241EC8"/>
    <w:pPr>
      <w:ind w:left="925" w:hanging="284"/>
      <w:contextualSpacing/>
    </w:p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allowPNG/>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customXml/item3.xml" Type="http://schemas.openxmlformats.org/officeDocument/2006/relationships/customXml" Id="rId3"/>
   <Relationship Target="settings.xml" Type="http://schemas.openxmlformats.org/officeDocument/2006/relationships/settings" Id="rId7"/>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theme/theme1.xml" Type="http://schemas.openxmlformats.org/officeDocument/2006/relationships/theme" Id="rId11"/>
   <Relationship Target="numbering.xml" Type="http://schemas.openxmlformats.org/officeDocument/2006/relationships/numbering" Id="rId5"/>
   <Relationship Target="fontTable.xml" Type="http://schemas.openxmlformats.org/officeDocument/2006/relationships/fontTable" Id="rId10"/>
   <Relationship Target="../customXml/item4.xml" Type="http://schemas.openxmlformats.org/officeDocument/2006/relationships/customXml" Id="rId4"/>
   <Relationship Target="media/image1.jpg" Type="http://schemas.openxmlformats.org/officeDocument/2006/relationships/image" Id="rId9"/>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_Flow_SignoffStatus xmlns="fead5a2e-1793-4ab2-9a3c-bf1de294fc91" xsi:nil="true"/>
  </documentManagement>
</p: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7CC6518262AB8E47AB80D83DC47DB85E" ma:contentTypeName="Document" ma:contentTypeScope="" ma:contentTypeVersion="13" ma:versionID="2f4107417b5933df90d35d31f39cd78f">
  <xsd:schema xmlns:xsd="http://www.w3.org/2001/XMLSchema" xmlns:ns2="fead5a2e-1793-4ab2-9a3c-bf1de294fc91" xmlns:ns3="46da4854-7383-40b1-88b0-b6e8db64d98f" xmlns:p="http://schemas.microsoft.com/office/2006/metadata/properties" xmlns:xs="http://www.w3.org/2001/XMLSchema" ma:fieldsID="1542e02c9d6be96116b4aa85d80b9631" ma:root="true" ns2:_="" ns3:_="" targetNamespace="http://schemas.microsoft.com/office/2006/metadata/properties">
    <xsd:import namespace="fead5a2e-1793-4ab2-9a3c-bf1de294fc91"/>
    <xsd:import namespace="46da4854-7383-40b1-88b0-b6e8db64d98f"/>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3:SharedWithUsers"/>
                <xsd:element minOccurs="0" ref="ns3:SharedWithDetails"/>
                <xsd:element minOccurs="0" ref="ns2:MediaServiceDateTaken"/>
                <xsd:element minOccurs="0" ref="ns2:MediaServiceAutoTags"/>
                <xsd:element minOccurs="0" ref="ns2:MediaServiceGenerationTime"/>
                <xsd:element minOccurs="0" ref="ns2:MediaServiceEventHashCode"/>
                <xsd:element minOccurs="0" ref="ns2:MediaServiceOCR"/>
                <xsd:element minOccurs="0" ref="ns2:_Flow_SignoffStatus"/>
                <xsd:element minOccurs="0" ref="ns2: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fead5a2e-1793-4ab2-9a3c-bf1de294fc9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element ma:displayName="MediaServiceDateTaken" ma:hidden="true" ma:index="14" ma:internalName="MediaServiceDateTaken" ma:readOnly="true" name="MediaServiceDateTaken" nillable="true">
      <xsd:simpleType>
        <xsd:restriction base="dms:Text"/>
      </xsd:simpleType>
    </xsd:element>
    <xsd:element ma:displayName="Tags" ma:index="15" ma:internalName="MediaServiceAutoTags" ma:readOnly="true" name="MediaServiceAutoTags" nillable="true">
      <xsd:simpleType>
        <xsd:restriction base="dms:Text"/>
      </xsd:simpleType>
    </xsd:element>
    <xsd:element ma:displayName="MediaServiceGenerationTime" ma:hidden="true" ma:index="16" ma:internalName="MediaServiceGenerationTime" ma:readOnly="true" name="MediaServiceGenerationTime" nillable="true">
      <xsd:simpleType>
        <xsd:restriction base="dms:Text"/>
      </xsd:simpleType>
    </xsd:element>
    <xsd:element ma:displayName="MediaServiceEventHashCode" ma:hidden="true" ma:index="17" ma:internalName="MediaServiceEventHashCode" ma:readOnly="true" name="MediaServiceEventHashCode" nillable="true">
      <xsd:simpleType>
        <xsd:restriction base="dms:Text"/>
      </xsd:simpleType>
    </xsd:element>
    <xsd:element ma:displayName="Extracted Text" ma:index="18" ma:internalName="MediaServiceOCR" ma:readOnly="true" name="MediaServiceOCR" nillable="true">
      <xsd:simpleType>
        <xsd:restriction base="dms:Note">
          <xsd:maxLength value="255"/>
        </xsd:restriction>
      </xsd:simpleType>
    </xsd:element>
    <xsd:element ma:displayName="Sign-off status" ma:index="19" ma:internalName="Sign_x002d_off_x0020_status" name="_Flow_SignoffStatus" nillable="true">
      <xsd:simpleType>
        <xsd:restriction base="dms:Text"/>
      </xsd:simpleType>
    </xsd:element>
    <xsd:element ma:displayName="Location" ma:index="20" ma:internalName="MediaServiceLocation" ma:readOnly="true" name="MediaServiceLoca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46da4854-7383-40b1-88b0-b6e8db64d98f">
    <xsd:import namespace="http://schemas.microsoft.com/office/2006/documentManagement/types"/>
    <xsd:import namespace="http://schemas.microsoft.com/office/infopath/2007/PartnerControls"/>
    <xsd:element ma:displayName="Shared With" ma:index="12"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3"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374C4-1FDB-4B2B-86BF-B3A88E6A12EF}">
  <ds:schemaRefs>
    <ds:schemaRef ds:uri="http://schemas.microsoft.com/office/2006/metadata/properties"/>
    <ds:schemaRef ds:uri="http://schemas.microsoft.com/office/infopath/2007/PartnerControls"/>
    <ds:schemaRef ds:uri="fead5a2e-1793-4ab2-9a3c-bf1de294fc91"/>
  </ds:schemaRefs>
</ds:datastoreItem>
</file>

<file path=customXml/itemProps2.xml><?xml version="1.0" encoding="utf-8"?>
<ds:datastoreItem xmlns:ds="http://schemas.openxmlformats.org/officeDocument/2006/customXml" ds:itemID="{47D553F5-6535-6948-A5C6-16251DF613AD}">
  <ds:schemaRefs>
    <ds:schemaRef ds:uri="http://schemas.openxmlformats.org/officeDocument/2006/bibliography"/>
  </ds:schemaRefs>
</ds:datastoreItem>
</file>

<file path=customXml/itemProps3.xml><?xml version="1.0" encoding="utf-8"?>
<ds:datastoreItem xmlns:ds="http://schemas.openxmlformats.org/officeDocument/2006/customXml" ds:itemID="{82056818-B9A1-4BDE-A85F-EA31310ADFCB}">
  <ds:schemaRefs>
    <ds:schemaRef ds:uri="http://schemas.microsoft.com/sharepoint/v3/contenttype/forms"/>
  </ds:schemaRefs>
</ds:datastoreItem>
</file>

<file path=customXml/itemProps4.xml><?xml version="1.0" encoding="utf-8"?>
<ds:datastoreItem xmlns:ds="http://schemas.openxmlformats.org/officeDocument/2006/customXml" ds:itemID="{3080F3C5-CC61-43C1-A41F-02AE6DE64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5a2e-1793-4ab2-9a3c-bf1de294fc91"/>
    <ds:schemaRef ds:uri="46da4854-7383-40b1-88b0-b6e8db64d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Outsource Design</properties:Company>
  <properties:Pages>36</properties:Pages>
  <properties:Words>8772</properties:Words>
  <properties:Characters>50005</properties:Characters>
  <properties:Lines>416</properties:Lines>
  <properties:Paragraphs>117</properties:Paragraphs>
  <properties:TotalTime>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58660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2021-02-28T22:39:00Z</dcterms:created>
  <dc:creator/>
  <dc:description/>
  <cp:keywords/>
  <cp:lastModifiedBy/>
  <dcterms:modified xmlns:xsi="http://www.w3.org/2001/XMLSchema-instance" xsi:type="dcterms:W3CDTF">2021-03-11T03:32:00Z</dcterms:modified>
  <cp:revision>3</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0x0101007CC6518262AB8E47AB80D83DC47DB85E</vt:lpwstr>
  </prop:property>
</prop:Properties>
</file>